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D32" w:rsidRPr="00DE0D32" w:rsidRDefault="00DE0D32" w:rsidP="00D55A88">
      <w:pPr>
        <w:spacing w:after="0" w:line="480" w:lineRule="auto"/>
        <w:rPr>
          <w:rFonts w:ascii="Times New Roman" w:hAnsi="Times New Roman" w:cs="Times New Roman"/>
          <w:b/>
          <w:bCs/>
          <w:sz w:val="24"/>
          <w:szCs w:val="24"/>
        </w:rPr>
      </w:pPr>
    </w:p>
    <w:p w:rsidR="00DE0D32" w:rsidRPr="00DE0D32" w:rsidRDefault="00DE0D32" w:rsidP="00D55A88">
      <w:pPr>
        <w:spacing w:after="0" w:line="480" w:lineRule="auto"/>
        <w:rPr>
          <w:rFonts w:ascii="Times New Roman" w:hAnsi="Times New Roman" w:cs="Times New Roman"/>
          <w:b/>
          <w:bCs/>
          <w:sz w:val="24"/>
          <w:szCs w:val="24"/>
        </w:rPr>
      </w:pPr>
    </w:p>
    <w:p w:rsidR="00DE0D32" w:rsidRPr="00DE0D32" w:rsidRDefault="00DE0D32" w:rsidP="00D55A88">
      <w:pPr>
        <w:spacing w:after="0" w:line="480" w:lineRule="auto"/>
        <w:rPr>
          <w:rFonts w:ascii="Times New Roman" w:hAnsi="Times New Roman" w:cs="Times New Roman"/>
          <w:b/>
          <w:bCs/>
          <w:sz w:val="24"/>
          <w:szCs w:val="24"/>
        </w:rPr>
      </w:pPr>
    </w:p>
    <w:p w:rsidR="00DE0D32" w:rsidRPr="00DE0D32" w:rsidRDefault="00DE0D32" w:rsidP="00D55A88">
      <w:pPr>
        <w:spacing w:after="0" w:line="480" w:lineRule="auto"/>
        <w:rPr>
          <w:rFonts w:ascii="Times New Roman" w:hAnsi="Times New Roman" w:cs="Times New Roman"/>
          <w:b/>
          <w:bCs/>
          <w:sz w:val="24"/>
          <w:szCs w:val="24"/>
        </w:rPr>
      </w:pPr>
    </w:p>
    <w:p w:rsidR="00DE0D32" w:rsidRDefault="00DE0D32" w:rsidP="00D55A88">
      <w:pPr>
        <w:spacing w:after="0" w:line="480" w:lineRule="auto"/>
        <w:rPr>
          <w:rFonts w:ascii="Times New Roman" w:hAnsi="Times New Roman" w:cs="Times New Roman"/>
          <w:b/>
          <w:bCs/>
          <w:sz w:val="24"/>
          <w:szCs w:val="24"/>
        </w:rPr>
      </w:pPr>
    </w:p>
    <w:p w:rsidR="00D55A88" w:rsidRDefault="00D55A88" w:rsidP="00D55A88">
      <w:pPr>
        <w:spacing w:after="0" w:line="480" w:lineRule="auto"/>
        <w:rPr>
          <w:rFonts w:ascii="Times New Roman" w:hAnsi="Times New Roman" w:cs="Times New Roman"/>
          <w:b/>
          <w:bCs/>
          <w:sz w:val="24"/>
          <w:szCs w:val="24"/>
        </w:rPr>
      </w:pPr>
    </w:p>
    <w:p w:rsidR="00D55A88" w:rsidRDefault="00D55A88" w:rsidP="00D55A88">
      <w:pPr>
        <w:spacing w:after="0" w:line="480" w:lineRule="auto"/>
        <w:rPr>
          <w:rFonts w:ascii="Times New Roman" w:hAnsi="Times New Roman" w:cs="Times New Roman"/>
          <w:b/>
          <w:bCs/>
          <w:sz w:val="24"/>
          <w:szCs w:val="24"/>
        </w:rPr>
      </w:pPr>
    </w:p>
    <w:p w:rsidR="00D55A88" w:rsidRPr="00DE0D32" w:rsidRDefault="00D55A88" w:rsidP="00D55A88">
      <w:pPr>
        <w:spacing w:after="0" w:line="480" w:lineRule="auto"/>
        <w:rPr>
          <w:rFonts w:ascii="Times New Roman" w:hAnsi="Times New Roman" w:cs="Times New Roman"/>
          <w:b/>
          <w:bCs/>
          <w:sz w:val="24"/>
          <w:szCs w:val="24"/>
        </w:rPr>
      </w:pPr>
    </w:p>
    <w:p w:rsidR="00DE0D32" w:rsidRPr="00DE0D32" w:rsidRDefault="00DE0D32" w:rsidP="00D55A88">
      <w:pPr>
        <w:spacing w:after="0" w:line="480" w:lineRule="auto"/>
        <w:jc w:val="center"/>
        <w:rPr>
          <w:rFonts w:ascii="Times New Roman" w:hAnsi="Times New Roman" w:cs="Times New Roman"/>
          <w:sz w:val="24"/>
          <w:szCs w:val="24"/>
        </w:rPr>
      </w:pPr>
      <w:r w:rsidRPr="00DE0D32">
        <w:rPr>
          <w:rFonts w:ascii="Times New Roman" w:hAnsi="Times New Roman" w:cs="Times New Roman"/>
          <w:sz w:val="24"/>
          <w:szCs w:val="24"/>
        </w:rPr>
        <w:t>Atkin’s Diet Plan and Crohn’s Disease</w:t>
      </w:r>
    </w:p>
    <w:p w:rsidR="00DE0D32" w:rsidRPr="00DE0D32" w:rsidRDefault="00DE0D32" w:rsidP="00D55A88">
      <w:pPr>
        <w:spacing w:after="0" w:line="480" w:lineRule="auto"/>
        <w:jc w:val="center"/>
        <w:rPr>
          <w:rFonts w:ascii="Times New Roman" w:hAnsi="Times New Roman" w:cs="Times New Roman"/>
          <w:sz w:val="24"/>
          <w:szCs w:val="24"/>
        </w:rPr>
      </w:pPr>
      <w:r w:rsidRPr="00DE0D32">
        <w:rPr>
          <w:rFonts w:ascii="Times New Roman" w:hAnsi="Times New Roman" w:cs="Times New Roman"/>
          <w:sz w:val="24"/>
          <w:szCs w:val="24"/>
        </w:rPr>
        <w:t>Name of Student</w:t>
      </w:r>
    </w:p>
    <w:p w:rsidR="00DE0D32" w:rsidRPr="00DE0D32" w:rsidRDefault="00DE0D32" w:rsidP="00D55A88">
      <w:pPr>
        <w:spacing w:after="0" w:line="480" w:lineRule="auto"/>
        <w:jc w:val="center"/>
        <w:rPr>
          <w:rFonts w:ascii="Times New Roman" w:hAnsi="Times New Roman" w:cs="Times New Roman"/>
          <w:sz w:val="24"/>
          <w:szCs w:val="24"/>
        </w:rPr>
      </w:pPr>
      <w:r w:rsidRPr="00DE0D32">
        <w:rPr>
          <w:rFonts w:ascii="Times New Roman" w:hAnsi="Times New Roman" w:cs="Times New Roman"/>
          <w:sz w:val="24"/>
          <w:szCs w:val="24"/>
        </w:rPr>
        <w:t>Name of Institution</w:t>
      </w:r>
    </w:p>
    <w:p w:rsidR="00DE0D32" w:rsidRPr="00DE0D32" w:rsidRDefault="00DE0D32" w:rsidP="00D55A88">
      <w:pPr>
        <w:spacing w:after="0" w:line="480" w:lineRule="auto"/>
        <w:jc w:val="center"/>
        <w:rPr>
          <w:rFonts w:ascii="Times New Roman" w:hAnsi="Times New Roman" w:cs="Times New Roman"/>
          <w:b/>
          <w:bCs/>
          <w:sz w:val="24"/>
          <w:szCs w:val="24"/>
        </w:rPr>
      </w:pPr>
      <w:r w:rsidRPr="00DE0D32">
        <w:rPr>
          <w:rFonts w:ascii="Times New Roman" w:hAnsi="Times New Roman" w:cs="Times New Roman"/>
          <w:sz w:val="24"/>
          <w:szCs w:val="24"/>
        </w:rPr>
        <w:t>Date</w:t>
      </w:r>
      <w:r w:rsidRPr="00DE0D32">
        <w:rPr>
          <w:rFonts w:ascii="Times New Roman" w:hAnsi="Times New Roman" w:cs="Times New Roman"/>
          <w:b/>
          <w:bCs/>
          <w:sz w:val="24"/>
          <w:szCs w:val="24"/>
        </w:rPr>
        <w:t xml:space="preserve"> </w:t>
      </w:r>
      <w:r w:rsidRPr="00DE0D32">
        <w:rPr>
          <w:rFonts w:ascii="Times New Roman" w:hAnsi="Times New Roman" w:cs="Times New Roman"/>
          <w:b/>
          <w:bCs/>
          <w:sz w:val="24"/>
          <w:szCs w:val="24"/>
        </w:rPr>
        <w:br w:type="page"/>
      </w:r>
    </w:p>
    <w:p w:rsidR="00580EB7" w:rsidRPr="00DE0D32" w:rsidRDefault="00580EB7" w:rsidP="00D55A88">
      <w:pPr>
        <w:spacing w:after="0" w:line="480" w:lineRule="auto"/>
        <w:contextualSpacing/>
        <w:jc w:val="center"/>
        <w:rPr>
          <w:rFonts w:ascii="Times New Roman" w:hAnsi="Times New Roman" w:cs="Times New Roman"/>
          <w:b/>
          <w:bCs/>
          <w:sz w:val="24"/>
          <w:szCs w:val="24"/>
        </w:rPr>
      </w:pPr>
      <w:r w:rsidRPr="00DE0D32">
        <w:rPr>
          <w:rFonts w:ascii="Times New Roman" w:hAnsi="Times New Roman" w:cs="Times New Roman"/>
          <w:b/>
          <w:bCs/>
          <w:sz w:val="24"/>
          <w:szCs w:val="24"/>
        </w:rPr>
        <w:lastRenderedPageBreak/>
        <w:t>Topic: Atkins Diet</w:t>
      </w:r>
    </w:p>
    <w:p w:rsidR="00580EB7" w:rsidRPr="00DE0D32" w:rsidRDefault="00580EB7" w:rsidP="00D55A88">
      <w:pPr>
        <w:spacing w:after="0" w:line="480" w:lineRule="auto"/>
        <w:contextualSpacing/>
        <w:rPr>
          <w:rFonts w:ascii="Times New Roman" w:hAnsi="Times New Roman" w:cs="Times New Roman"/>
          <w:b/>
          <w:bCs/>
          <w:sz w:val="24"/>
          <w:szCs w:val="24"/>
        </w:rPr>
      </w:pPr>
      <w:r w:rsidRPr="00DE0D32">
        <w:rPr>
          <w:rFonts w:ascii="Times New Roman" w:hAnsi="Times New Roman" w:cs="Times New Roman"/>
          <w:b/>
          <w:bCs/>
          <w:sz w:val="24"/>
          <w:szCs w:val="24"/>
        </w:rPr>
        <w:t xml:space="preserve">Part I, Criteria # 1: Identification of Nutrients </w:t>
      </w:r>
    </w:p>
    <w:p w:rsidR="00D55A88" w:rsidRPr="00D55A88" w:rsidRDefault="00D55A88" w:rsidP="00D55A88">
      <w:pPr>
        <w:spacing w:after="0" w:line="480" w:lineRule="auto"/>
        <w:ind w:firstLine="720"/>
        <w:rPr>
          <w:rFonts w:ascii="Times New Roman" w:hAnsi="Times New Roman" w:cs="Times New Roman"/>
          <w:sz w:val="24"/>
          <w:szCs w:val="24"/>
        </w:rPr>
      </w:pPr>
      <w:r w:rsidRPr="00D55A88">
        <w:rPr>
          <w:rFonts w:ascii="Times New Roman" w:hAnsi="Times New Roman" w:cs="Times New Roman"/>
          <w:sz w:val="24"/>
          <w:szCs w:val="24"/>
        </w:rPr>
        <w:t xml:space="preserve">My patient’s name is C.J, who is a Caucasian female at the age of 30. She is also Jewish, 5’7” in height, weighs 135 lbs. and has two children. C.J works five days a week and is moderately active. She also has a history of Crohn’s disease. Her current diet is the Atkins diet, with additional consumption of 2 grams of sulfasalazine 3 times a day and 1000mg of calcium daily. </w:t>
      </w:r>
    </w:p>
    <w:p w:rsidR="00D55A88" w:rsidRDefault="00D55A88" w:rsidP="00D55A88">
      <w:pPr>
        <w:spacing w:after="0" w:line="480" w:lineRule="auto"/>
        <w:ind w:firstLine="720"/>
        <w:rPr>
          <w:rFonts w:ascii="Times New Roman" w:hAnsi="Times New Roman" w:cs="Times New Roman"/>
          <w:sz w:val="24"/>
          <w:szCs w:val="24"/>
        </w:rPr>
      </w:pPr>
      <w:r w:rsidRPr="00D55A88">
        <w:rPr>
          <w:rFonts w:ascii="Times New Roman" w:hAnsi="Times New Roman" w:cs="Times New Roman"/>
          <w:sz w:val="24"/>
          <w:szCs w:val="24"/>
        </w:rPr>
        <w:t xml:space="preserve">The Atkins diet comprises of low carbohydrates and high proportions of fats and proteins. A person under the diet typically consumes eggs, cheese, meat, and oils, but limits their intake of sugars, fruits, pasta, and bread (Odle &amp; Davidson, 2013). The diet comprises four phases; induction, ongoing weight loss, pre-maintenance goal, and lifetime maintenance (Odie &amp; Davidson, 2013). The first stage takes about two weeks, targeted at reducing weight. It requires the consumption of less than 20 net carbohydrates daily, between 12 and 15grams of low-carb vegetables. The duration also allows for unlimited quantities of fatty condiments, and liberal amounts of proteins. </w:t>
      </w:r>
    </w:p>
    <w:p w:rsidR="00D55A88" w:rsidRPr="00D55A88" w:rsidRDefault="00D55A88" w:rsidP="00D55A88">
      <w:pPr>
        <w:spacing w:after="0" w:line="480" w:lineRule="auto"/>
        <w:rPr>
          <w:rFonts w:ascii="Times New Roman" w:hAnsi="Times New Roman" w:cs="Times New Roman"/>
          <w:sz w:val="24"/>
          <w:szCs w:val="24"/>
        </w:rPr>
      </w:pPr>
      <w:r w:rsidRPr="00D55A88">
        <w:rPr>
          <w:rFonts w:ascii="Times New Roman" w:hAnsi="Times New Roman" w:cs="Times New Roman"/>
          <w:sz w:val="24"/>
          <w:szCs w:val="24"/>
        </w:rPr>
        <w:t xml:space="preserve">The second stage commences after two weeks, strategic for an increase of five grams each week until the weight stalls, before resuming to the initial weight. Participants gradually induce nutrient-dense carbohydrates. Daily consumption of 25 grams of carbs is recommended for the first week, with the next recording 30 grams. The third stage gradually increases carbohydrate intake by 10 grams each week until weight loss stops. The participant drops to the previous intake of carbohydrates. Participants also include starchy vegetables, whole grains, and fruits in their diet. The final stage commences a month after the participants achieve their weight-loss </w:t>
      </w:r>
      <w:r w:rsidRPr="00D55A88">
        <w:rPr>
          <w:rFonts w:ascii="Times New Roman" w:hAnsi="Times New Roman" w:cs="Times New Roman"/>
          <w:sz w:val="24"/>
          <w:szCs w:val="24"/>
        </w:rPr>
        <w:lastRenderedPageBreak/>
        <w:t>goal. The stage recommends between 75-120 grams of carbohydrates in a day, which is subject to levels of activity, gender, and age (Odie &amp; Davidson, 2013).</w:t>
      </w:r>
    </w:p>
    <w:p w:rsidR="00D55A88" w:rsidRPr="00D55A88" w:rsidRDefault="00D55A88" w:rsidP="00D55A88">
      <w:pPr>
        <w:spacing w:after="0" w:line="480" w:lineRule="auto"/>
        <w:ind w:firstLine="720"/>
        <w:rPr>
          <w:rFonts w:ascii="Times New Roman" w:hAnsi="Times New Roman" w:cs="Times New Roman"/>
          <w:sz w:val="24"/>
          <w:szCs w:val="24"/>
        </w:rPr>
      </w:pPr>
      <w:r w:rsidRPr="00D55A88">
        <w:rPr>
          <w:rFonts w:ascii="Times New Roman" w:hAnsi="Times New Roman" w:cs="Times New Roman"/>
          <w:sz w:val="24"/>
          <w:szCs w:val="24"/>
        </w:rPr>
        <w:t>The phases provide clarity in the excessiveness of proteins (PRO) and also the deficiency of carbohydrates (CHO) in the diet. However, the maintenance phase on the fourth lifetime for the Atkins Diet notes a gradual increase in CHO, with between 75-120 grams. Cohen and the team stipulate that for the average American, their consumption of carbohydrates constitutes about 50% of their daily dose of calories (Cohen et al., 2015). The amount that equates to about 50% of calories from CHO intake is 250 grams when on a daily diet yielding 2,000 calories. The Institute of Medicine, National Academies of Science, recommends an acceptable AMDR which stipulates appropriate levels of calories from the diet for adults, that is, 45-65% from carbohydrates, 20-35% from fat, and 10-35% from proteins (Food and Nutrition Board, 2017). </w:t>
      </w:r>
    </w:p>
    <w:p w:rsidR="00D55A88" w:rsidRPr="00D55A88" w:rsidRDefault="00D55A88" w:rsidP="00D55A88">
      <w:pPr>
        <w:spacing w:after="0" w:line="480" w:lineRule="auto"/>
        <w:rPr>
          <w:rFonts w:ascii="Times New Roman" w:hAnsi="Times New Roman" w:cs="Times New Roman"/>
          <w:sz w:val="24"/>
          <w:szCs w:val="24"/>
        </w:rPr>
      </w:pPr>
      <w:r w:rsidRPr="00D55A88">
        <w:rPr>
          <w:rFonts w:ascii="Times New Roman" w:hAnsi="Times New Roman" w:cs="Times New Roman"/>
          <w:b/>
          <w:bCs/>
          <w:sz w:val="24"/>
          <w:szCs w:val="24"/>
        </w:rPr>
        <w:t>Part I, Criteria #2: RDA Micronutrients</w:t>
      </w:r>
    </w:p>
    <w:p w:rsidR="00D55A88" w:rsidRPr="00D55A88" w:rsidRDefault="00D55A88" w:rsidP="00D55A88">
      <w:pPr>
        <w:spacing w:after="0" w:line="480" w:lineRule="auto"/>
        <w:rPr>
          <w:rFonts w:ascii="Times New Roman" w:hAnsi="Times New Roman" w:cs="Times New Roman"/>
          <w:sz w:val="24"/>
          <w:szCs w:val="24"/>
        </w:rPr>
      </w:pPr>
      <w:r w:rsidRPr="00D55A88">
        <w:rPr>
          <w:rFonts w:ascii="Times New Roman" w:hAnsi="Times New Roman" w:cs="Times New Roman"/>
          <w:sz w:val="24"/>
          <w:szCs w:val="24"/>
        </w:rPr>
        <w:t>The National Institute of Health provides guidelines for the intake of salts and minerals for females (2017). The guidelines include 2600 mg/d for potassium, 1500 mg/d for sodium, 1000mg/d for calcium, 700 μg/d for vitamin A, 75mg/d for vitamin C, and 18mg/d of iron. Following the guidelines and adapting them to my client under My Fitness Pal, it is clear that C.J. has deficiencies in her intakes of all the above. </w:t>
      </w:r>
    </w:p>
    <w:p w:rsidR="00580EB7" w:rsidRPr="00DE0D32" w:rsidRDefault="00580EB7" w:rsidP="00D55A88">
      <w:pPr>
        <w:spacing w:after="0" w:line="480" w:lineRule="auto"/>
        <w:jc w:val="center"/>
        <w:rPr>
          <w:rFonts w:ascii="Times New Roman" w:hAnsi="Times New Roman" w:cs="Times New Roman"/>
          <w:sz w:val="24"/>
          <w:szCs w:val="24"/>
        </w:rPr>
      </w:pPr>
      <w:r w:rsidRPr="00DE0D32">
        <w:rPr>
          <w:rFonts w:ascii="Times New Roman" w:hAnsi="Times New Roman" w:cs="Times New Roman"/>
          <w:noProof/>
          <w:sz w:val="24"/>
          <w:szCs w:val="24"/>
        </w:rPr>
        <w:lastRenderedPageBreak/>
        <w:drawing>
          <wp:inline distT="0" distB="0" distL="0" distR="0">
            <wp:extent cx="3070101" cy="2822575"/>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20385" cy="2868805"/>
                    </a:xfrm>
                    <a:prstGeom prst="rect">
                      <a:avLst/>
                    </a:prstGeom>
                  </pic:spPr>
                </pic:pic>
              </a:graphicData>
            </a:graphic>
          </wp:inline>
        </w:drawing>
      </w:r>
      <w:r w:rsidRPr="00DE0D32">
        <w:rPr>
          <w:rFonts w:ascii="Times New Roman" w:hAnsi="Times New Roman" w:cs="Times New Roman"/>
          <w:noProof/>
          <w:sz w:val="24"/>
          <w:szCs w:val="24"/>
        </w:rPr>
        <w:drawing>
          <wp:inline distT="0" distB="0" distL="0" distR="0">
            <wp:extent cx="2571750" cy="2880995"/>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604474" cy="2917654"/>
                    </a:xfrm>
                    <a:prstGeom prst="rect">
                      <a:avLst/>
                    </a:prstGeom>
                  </pic:spPr>
                </pic:pic>
              </a:graphicData>
            </a:graphic>
          </wp:inline>
        </w:drawing>
      </w:r>
    </w:p>
    <w:p w:rsidR="00580EB7" w:rsidRPr="00DE0D32" w:rsidRDefault="00580EB7" w:rsidP="00D55A88">
      <w:pPr>
        <w:spacing w:after="0" w:line="480" w:lineRule="auto"/>
        <w:jc w:val="center"/>
        <w:rPr>
          <w:rFonts w:ascii="Times New Roman" w:hAnsi="Times New Roman" w:cs="Times New Roman"/>
          <w:i/>
          <w:sz w:val="24"/>
          <w:szCs w:val="24"/>
        </w:rPr>
      </w:pPr>
      <w:r w:rsidRPr="00DE0D32">
        <w:rPr>
          <w:rFonts w:ascii="Times New Roman" w:hAnsi="Times New Roman" w:cs="Times New Roman"/>
          <w:i/>
          <w:sz w:val="24"/>
          <w:szCs w:val="24"/>
        </w:rPr>
        <w:t>(MyFitnessPal.com, 2016)</w:t>
      </w:r>
      <w:bookmarkStart w:id="0" w:name="_GoBack"/>
      <w:bookmarkEnd w:id="0"/>
    </w:p>
    <w:p w:rsidR="00580EB7" w:rsidRPr="00DE0D32" w:rsidRDefault="00580EB7" w:rsidP="00D55A88">
      <w:pPr>
        <w:spacing w:after="0" w:line="480" w:lineRule="auto"/>
        <w:rPr>
          <w:rFonts w:ascii="Times New Roman" w:hAnsi="Times New Roman" w:cs="Times New Roman"/>
          <w:b/>
          <w:bCs/>
          <w:sz w:val="24"/>
          <w:szCs w:val="24"/>
        </w:rPr>
      </w:pPr>
      <w:r w:rsidRPr="00DE0D32">
        <w:rPr>
          <w:rFonts w:ascii="Times New Roman" w:hAnsi="Times New Roman" w:cs="Times New Roman"/>
          <w:b/>
          <w:bCs/>
          <w:sz w:val="24"/>
          <w:szCs w:val="24"/>
        </w:rPr>
        <w:t>Part II, Criterion #1: Disease Pathophysiology Affected by Diet</w:t>
      </w:r>
    </w:p>
    <w:p w:rsidR="00580EB7" w:rsidRPr="00DE0D32" w:rsidRDefault="00580EB7" w:rsidP="00D55A88">
      <w:pPr>
        <w:spacing w:after="0" w:line="480" w:lineRule="auto"/>
        <w:ind w:firstLine="720"/>
        <w:rPr>
          <w:rFonts w:ascii="Times New Roman" w:hAnsi="Times New Roman" w:cs="Times New Roman"/>
          <w:sz w:val="24"/>
          <w:szCs w:val="24"/>
        </w:rPr>
      </w:pPr>
      <w:r w:rsidRPr="00DE0D32">
        <w:rPr>
          <w:rFonts w:ascii="Times New Roman" w:hAnsi="Times New Roman" w:cs="Times New Roman"/>
          <w:sz w:val="24"/>
          <w:szCs w:val="24"/>
        </w:rPr>
        <w:t xml:space="preserve">Crohn’s is a chronic </w:t>
      </w:r>
      <w:r w:rsidR="00205420" w:rsidRPr="00DE0D32">
        <w:rPr>
          <w:rFonts w:ascii="Times New Roman" w:hAnsi="Times New Roman" w:cs="Times New Roman"/>
          <w:sz w:val="24"/>
          <w:szCs w:val="24"/>
        </w:rPr>
        <w:t xml:space="preserve">illness with traits of </w:t>
      </w:r>
      <w:r w:rsidRPr="00DE0D32">
        <w:rPr>
          <w:rFonts w:ascii="Times New Roman" w:hAnsi="Times New Roman" w:cs="Times New Roman"/>
          <w:sz w:val="24"/>
          <w:szCs w:val="24"/>
        </w:rPr>
        <w:t xml:space="preserve">inflammation </w:t>
      </w:r>
      <w:r w:rsidR="00205420" w:rsidRPr="00DE0D32">
        <w:rPr>
          <w:rFonts w:ascii="Times New Roman" w:hAnsi="Times New Roman" w:cs="Times New Roman"/>
          <w:sz w:val="24"/>
          <w:szCs w:val="24"/>
        </w:rPr>
        <w:t xml:space="preserve">in </w:t>
      </w:r>
      <w:r w:rsidRPr="00DE0D32">
        <w:rPr>
          <w:rFonts w:ascii="Times New Roman" w:hAnsi="Times New Roman" w:cs="Times New Roman"/>
          <w:sz w:val="24"/>
          <w:szCs w:val="24"/>
        </w:rPr>
        <w:t>the intestinal tract</w:t>
      </w:r>
      <w:r w:rsidR="00205420" w:rsidRPr="00DE0D32">
        <w:rPr>
          <w:rFonts w:ascii="Times New Roman" w:hAnsi="Times New Roman" w:cs="Times New Roman"/>
          <w:sz w:val="24"/>
          <w:szCs w:val="24"/>
        </w:rPr>
        <w:t xml:space="preserve">, which could </w:t>
      </w:r>
      <w:r w:rsidRPr="00DE0D32">
        <w:rPr>
          <w:rFonts w:ascii="Times New Roman" w:hAnsi="Times New Roman" w:cs="Times New Roman"/>
          <w:sz w:val="24"/>
          <w:szCs w:val="24"/>
        </w:rPr>
        <w:t>be ulcerated</w:t>
      </w:r>
      <w:r w:rsidR="00205420" w:rsidRPr="00DE0D32">
        <w:rPr>
          <w:rFonts w:ascii="Times New Roman" w:hAnsi="Times New Roman" w:cs="Times New Roman"/>
          <w:sz w:val="24"/>
          <w:szCs w:val="24"/>
        </w:rPr>
        <w:t xml:space="preserve">. The typical patient diagnosed with Crohn’s is one with high consumption of refined sugar in comparison with healthy individuals, but also consumes fiber, vegetable and raw fruit in fewer quantities </w:t>
      </w:r>
      <w:r w:rsidR="00F71FE2">
        <w:rPr>
          <w:rFonts w:ascii="Times New Roman" w:hAnsi="Times New Roman" w:cs="Times New Roman"/>
          <w:sz w:val="24"/>
          <w:szCs w:val="24"/>
        </w:rPr>
        <w:t xml:space="preserve">(Ronzio, </w:t>
      </w:r>
      <w:r w:rsidRPr="00DE0D32">
        <w:rPr>
          <w:rFonts w:ascii="Times New Roman" w:hAnsi="Times New Roman" w:cs="Times New Roman"/>
          <w:sz w:val="24"/>
          <w:szCs w:val="24"/>
        </w:rPr>
        <w:t xml:space="preserve">2017). </w:t>
      </w:r>
      <w:r w:rsidR="00205420" w:rsidRPr="00DE0D32">
        <w:rPr>
          <w:rFonts w:ascii="Times New Roman" w:hAnsi="Times New Roman" w:cs="Times New Roman"/>
          <w:sz w:val="24"/>
          <w:szCs w:val="24"/>
        </w:rPr>
        <w:t xml:space="preserve">Calcium and iron </w:t>
      </w:r>
      <w:r w:rsidR="00A63AD2" w:rsidRPr="00DE0D32">
        <w:rPr>
          <w:rFonts w:ascii="Times New Roman" w:hAnsi="Times New Roman" w:cs="Times New Roman"/>
          <w:sz w:val="24"/>
          <w:szCs w:val="24"/>
        </w:rPr>
        <w:t xml:space="preserve">deficiencies </w:t>
      </w:r>
      <w:r w:rsidR="00205420" w:rsidRPr="00DE0D32">
        <w:rPr>
          <w:rFonts w:ascii="Times New Roman" w:hAnsi="Times New Roman" w:cs="Times New Roman"/>
          <w:sz w:val="24"/>
          <w:szCs w:val="24"/>
        </w:rPr>
        <w:t xml:space="preserve">bring about the symptoms of the disease. Crohn’s disease is yet to have a cure through drugs, but can </w:t>
      </w:r>
      <w:r w:rsidRPr="00DE0D32">
        <w:rPr>
          <w:rFonts w:ascii="Times New Roman" w:hAnsi="Times New Roman" w:cs="Times New Roman"/>
          <w:sz w:val="24"/>
          <w:szCs w:val="24"/>
        </w:rPr>
        <w:t>be ma</w:t>
      </w:r>
      <w:r w:rsidR="00A63AD2" w:rsidRPr="00DE0D32">
        <w:rPr>
          <w:rFonts w:ascii="Times New Roman" w:hAnsi="Times New Roman" w:cs="Times New Roman"/>
          <w:sz w:val="24"/>
          <w:szCs w:val="24"/>
        </w:rPr>
        <w:t>naged through diet and steroids.</w:t>
      </w:r>
    </w:p>
    <w:p w:rsidR="00580EB7" w:rsidRPr="00DE0D32" w:rsidRDefault="00580EB7" w:rsidP="00D55A88">
      <w:pPr>
        <w:spacing w:after="0" w:line="480" w:lineRule="auto"/>
        <w:ind w:firstLine="720"/>
        <w:rPr>
          <w:rFonts w:ascii="Times New Roman" w:hAnsi="Times New Roman" w:cs="Times New Roman"/>
          <w:sz w:val="24"/>
          <w:szCs w:val="24"/>
        </w:rPr>
      </w:pPr>
      <w:r w:rsidRPr="00DE0D32">
        <w:rPr>
          <w:rFonts w:ascii="Times New Roman" w:hAnsi="Times New Roman" w:cs="Times New Roman"/>
          <w:sz w:val="24"/>
          <w:szCs w:val="24"/>
        </w:rPr>
        <w:t xml:space="preserve">If C.J were to currently be diagnosed with Crohn’s disease, the Atkins diet would further irritate her intestinal tract because the Atkins diet is very high in fat. Irritable bowel disease (IBD) is mainly associated with diet and gut microflora. </w:t>
      </w:r>
      <w:r w:rsidR="00205420" w:rsidRPr="00DE0D32">
        <w:rPr>
          <w:rFonts w:ascii="Times New Roman" w:hAnsi="Times New Roman" w:cs="Times New Roman"/>
          <w:sz w:val="24"/>
          <w:szCs w:val="24"/>
        </w:rPr>
        <w:t xml:space="preserve">Meal plans with high consumption levels of animal fats and proteins could effectively reduce the amount of bacteria that prove beneficial </w:t>
      </w:r>
      <w:r w:rsidRPr="00DE0D32">
        <w:rPr>
          <w:rFonts w:ascii="Times New Roman" w:hAnsi="Times New Roman" w:cs="Times New Roman"/>
          <w:sz w:val="24"/>
          <w:szCs w:val="24"/>
        </w:rPr>
        <w:t>in the intestine (Chiba</w:t>
      </w:r>
      <w:r w:rsidR="00A63AD2" w:rsidRPr="00DE0D32">
        <w:rPr>
          <w:rFonts w:ascii="Times New Roman" w:hAnsi="Times New Roman" w:cs="Times New Roman"/>
          <w:sz w:val="24"/>
          <w:szCs w:val="24"/>
        </w:rPr>
        <w:t xml:space="preserve"> et al.</w:t>
      </w:r>
      <w:r w:rsidRPr="00DE0D32">
        <w:rPr>
          <w:rFonts w:ascii="Times New Roman" w:hAnsi="Times New Roman" w:cs="Times New Roman"/>
          <w:sz w:val="24"/>
          <w:szCs w:val="24"/>
        </w:rPr>
        <w:t xml:space="preserve">, 2016). </w:t>
      </w:r>
      <w:r w:rsidR="00205420" w:rsidRPr="00DE0D32">
        <w:rPr>
          <w:rFonts w:ascii="Times New Roman" w:hAnsi="Times New Roman" w:cs="Times New Roman"/>
          <w:sz w:val="24"/>
          <w:szCs w:val="24"/>
        </w:rPr>
        <w:t xml:space="preserve">The range of nutrients appropriate for consumption by </w:t>
      </w:r>
      <w:r w:rsidRPr="00DE0D32">
        <w:rPr>
          <w:rFonts w:ascii="Times New Roman" w:hAnsi="Times New Roman" w:cs="Times New Roman"/>
          <w:sz w:val="24"/>
          <w:szCs w:val="24"/>
        </w:rPr>
        <w:t xml:space="preserve">C.J should </w:t>
      </w:r>
      <w:r w:rsidR="00205420" w:rsidRPr="00DE0D32">
        <w:rPr>
          <w:rFonts w:ascii="Times New Roman" w:hAnsi="Times New Roman" w:cs="Times New Roman"/>
          <w:sz w:val="24"/>
          <w:szCs w:val="24"/>
        </w:rPr>
        <w:t xml:space="preserve">be appropriately </w:t>
      </w:r>
      <w:r w:rsidRPr="00DE0D32">
        <w:rPr>
          <w:rFonts w:ascii="Times New Roman" w:hAnsi="Times New Roman" w:cs="Times New Roman"/>
          <w:sz w:val="24"/>
          <w:szCs w:val="24"/>
        </w:rPr>
        <w:t xml:space="preserve">wide </w:t>
      </w:r>
      <w:r w:rsidR="00205420" w:rsidRPr="00DE0D32">
        <w:rPr>
          <w:rFonts w:ascii="Times New Roman" w:hAnsi="Times New Roman" w:cs="Times New Roman"/>
          <w:sz w:val="24"/>
          <w:szCs w:val="24"/>
        </w:rPr>
        <w:t xml:space="preserve">to promote mitigating the effects of the disease in </w:t>
      </w:r>
      <w:r w:rsidR="00F71FE2">
        <w:rPr>
          <w:rFonts w:ascii="Times New Roman" w:hAnsi="Times New Roman" w:cs="Times New Roman"/>
          <w:sz w:val="24"/>
          <w:szCs w:val="24"/>
        </w:rPr>
        <w:t xml:space="preserve">the small intestine (Ronzio, </w:t>
      </w:r>
      <w:r w:rsidRPr="00DE0D32">
        <w:rPr>
          <w:rFonts w:ascii="Times New Roman" w:hAnsi="Times New Roman" w:cs="Times New Roman"/>
          <w:sz w:val="24"/>
          <w:szCs w:val="24"/>
        </w:rPr>
        <w:t xml:space="preserve">2017). </w:t>
      </w:r>
      <w:r w:rsidR="002F2199" w:rsidRPr="00DE0D32">
        <w:rPr>
          <w:rFonts w:ascii="Times New Roman" w:hAnsi="Times New Roman" w:cs="Times New Roman"/>
          <w:sz w:val="24"/>
          <w:szCs w:val="24"/>
        </w:rPr>
        <w:t xml:space="preserve">The consumption should incorporate folic acid, zinc, and </w:t>
      </w:r>
      <w:r w:rsidR="002F2199" w:rsidRPr="00DE0D32">
        <w:rPr>
          <w:rFonts w:ascii="Times New Roman" w:hAnsi="Times New Roman" w:cs="Times New Roman"/>
          <w:sz w:val="24"/>
          <w:szCs w:val="24"/>
        </w:rPr>
        <w:lastRenderedPageBreak/>
        <w:t xml:space="preserve">amino acid glutamine, which improves digestion while decreasing </w:t>
      </w:r>
      <w:r w:rsidRPr="00DE0D32">
        <w:rPr>
          <w:rFonts w:ascii="Times New Roman" w:hAnsi="Times New Roman" w:cs="Times New Roman"/>
          <w:sz w:val="24"/>
          <w:szCs w:val="24"/>
        </w:rPr>
        <w:t>intestinal inflammation (Ronzio, R., 2017). Acceptable foods</w:t>
      </w:r>
      <w:r w:rsidR="002F2199" w:rsidRPr="00DE0D32">
        <w:rPr>
          <w:rFonts w:ascii="Times New Roman" w:hAnsi="Times New Roman" w:cs="Times New Roman"/>
          <w:sz w:val="24"/>
          <w:szCs w:val="24"/>
        </w:rPr>
        <w:t xml:space="preserve"> include bananas</w:t>
      </w:r>
      <w:r w:rsidRPr="00DE0D32">
        <w:rPr>
          <w:rFonts w:ascii="Times New Roman" w:hAnsi="Times New Roman" w:cs="Times New Roman"/>
          <w:sz w:val="24"/>
          <w:szCs w:val="24"/>
        </w:rPr>
        <w:t xml:space="preserve">, soy, tofu, fish, white rice, oatmeal, sourdough, cucumbers, and potatoes (Crohn’s &amp; Colitis Foundation, 2019). </w:t>
      </w:r>
    </w:p>
    <w:p w:rsidR="00580EB7" w:rsidRPr="00DE0D32" w:rsidRDefault="00580EB7" w:rsidP="00D55A88">
      <w:pPr>
        <w:spacing w:after="0" w:line="480" w:lineRule="auto"/>
        <w:rPr>
          <w:rFonts w:ascii="Times New Roman" w:hAnsi="Times New Roman" w:cs="Times New Roman"/>
          <w:b/>
          <w:bCs/>
          <w:sz w:val="24"/>
          <w:szCs w:val="24"/>
        </w:rPr>
      </w:pPr>
      <w:r w:rsidRPr="00DE0D32">
        <w:rPr>
          <w:rFonts w:ascii="Times New Roman" w:hAnsi="Times New Roman" w:cs="Times New Roman"/>
          <w:b/>
          <w:bCs/>
          <w:sz w:val="24"/>
          <w:szCs w:val="24"/>
        </w:rPr>
        <w:t>Part II, Criterion #2: Food and Medication</w:t>
      </w:r>
    </w:p>
    <w:p w:rsidR="00580EB7" w:rsidRPr="00DE0D32" w:rsidRDefault="00580EB7" w:rsidP="00D55A88">
      <w:pPr>
        <w:spacing w:after="0" w:line="480" w:lineRule="auto"/>
        <w:ind w:firstLine="720"/>
        <w:rPr>
          <w:rFonts w:ascii="Times New Roman" w:hAnsi="Times New Roman" w:cs="Times New Roman"/>
          <w:sz w:val="24"/>
          <w:szCs w:val="24"/>
        </w:rPr>
      </w:pPr>
      <w:r w:rsidRPr="00DE0D32">
        <w:rPr>
          <w:rFonts w:ascii="Times New Roman" w:hAnsi="Times New Roman" w:cs="Times New Roman"/>
          <w:sz w:val="24"/>
          <w:szCs w:val="24"/>
        </w:rPr>
        <w:t xml:space="preserve">C.J consumes 2 grams of sulfasalazine </w:t>
      </w:r>
      <w:r w:rsidR="00A63AD2" w:rsidRPr="00DE0D32">
        <w:rPr>
          <w:rFonts w:ascii="Times New Roman" w:hAnsi="Times New Roman" w:cs="Times New Roman"/>
          <w:sz w:val="24"/>
          <w:szCs w:val="24"/>
        </w:rPr>
        <w:t xml:space="preserve">thrice </w:t>
      </w:r>
      <w:r w:rsidRPr="00DE0D32">
        <w:rPr>
          <w:rFonts w:ascii="Times New Roman" w:hAnsi="Times New Roman" w:cs="Times New Roman"/>
          <w:sz w:val="24"/>
          <w:szCs w:val="24"/>
        </w:rPr>
        <w:t xml:space="preserve">a day and 1000 mg of calcium daily. Sulfasalazine may decrease iron absorption and folic acid absorption </w:t>
      </w:r>
      <w:r w:rsidR="002F2199" w:rsidRPr="00DE0D32">
        <w:rPr>
          <w:rFonts w:ascii="Times New Roman" w:hAnsi="Times New Roman" w:cs="Times New Roman"/>
          <w:sz w:val="24"/>
          <w:szCs w:val="24"/>
        </w:rPr>
        <w:t>(Sanoski &amp; Vallerand</w:t>
      </w:r>
      <w:r w:rsidRPr="00DE0D32">
        <w:rPr>
          <w:rFonts w:ascii="Times New Roman" w:hAnsi="Times New Roman" w:cs="Times New Roman"/>
          <w:sz w:val="24"/>
          <w:szCs w:val="24"/>
        </w:rPr>
        <w:t xml:space="preserve">, 2014). It is recommended that the patient take this medication with food to avoid upset stomach </w:t>
      </w:r>
      <w:r w:rsidR="002F2199" w:rsidRPr="00DE0D32">
        <w:rPr>
          <w:rFonts w:ascii="Times New Roman" w:hAnsi="Times New Roman" w:cs="Times New Roman"/>
          <w:sz w:val="24"/>
          <w:szCs w:val="24"/>
        </w:rPr>
        <w:t>(Sanoski &amp; Vallerand</w:t>
      </w:r>
      <w:r w:rsidRPr="00DE0D32">
        <w:rPr>
          <w:rFonts w:ascii="Times New Roman" w:hAnsi="Times New Roman" w:cs="Times New Roman"/>
          <w:sz w:val="24"/>
          <w:szCs w:val="24"/>
        </w:rPr>
        <w:t xml:space="preserve">, 2014). High amounts of calcium can also interfere with mineral absorption, including iron absorption, as well as zinc which promotes gut </w:t>
      </w:r>
      <w:r w:rsidR="002F2199" w:rsidRPr="00DE0D32">
        <w:rPr>
          <w:rFonts w:ascii="Times New Roman" w:hAnsi="Times New Roman" w:cs="Times New Roman"/>
          <w:sz w:val="24"/>
          <w:szCs w:val="24"/>
        </w:rPr>
        <w:t>healing (Davidson &amp; Alic</w:t>
      </w:r>
      <w:r w:rsidRPr="00DE0D32">
        <w:rPr>
          <w:rFonts w:ascii="Times New Roman" w:hAnsi="Times New Roman" w:cs="Times New Roman"/>
          <w:sz w:val="24"/>
          <w:szCs w:val="24"/>
        </w:rPr>
        <w:t>, 2017). An acceptable Calcium intake for C.J is 1000 mg/day, which is the dose that she is</w:t>
      </w:r>
      <w:r w:rsidR="002F2199" w:rsidRPr="00DE0D32">
        <w:rPr>
          <w:rFonts w:ascii="Times New Roman" w:hAnsi="Times New Roman" w:cs="Times New Roman"/>
          <w:sz w:val="24"/>
          <w:szCs w:val="24"/>
        </w:rPr>
        <w:t xml:space="preserve"> currently taking (Davidson</w:t>
      </w:r>
      <w:r w:rsidRPr="00DE0D32">
        <w:rPr>
          <w:rFonts w:ascii="Times New Roman" w:hAnsi="Times New Roman" w:cs="Times New Roman"/>
          <w:sz w:val="24"/>
          <w:szCs w:val="24"/>
        </w:rPr>
        <w:t xml:space="preserve"> &amp;</w:t>
      </w:r>
      <w:r w:rsidR="002F2199" w:rsidRPr="00DE0D32">
        <w:rPr>
          <w:rFonts w:ascii="Times New Roman" w:hAnsi="Times New Roman" w:cs="Times New Roman"/>
          <w:sz w:val="24"/>
          <w:szCs w:val="24"/>
        </w:rPr>
        <w:t xml:space="preserve"> Alic</w:t>
      </w:r>
      <w:r w:rsidRPr="00DE0D32">
        <w:rPr>
          <w:rFonts w:ascii="Times New Roman" w:hAnsi="Times New Roman" w:cs="Times New Roman"/>
          <w:sz w:val="24"/>
          <w:szCs w:val="24"/>
        </w:rPr>
        <w:t xml:space="preserve">, 2017). Both sulfasalazine and calcium aim to control the progression of Crohn’s disease and the severity of the symptoms. </w:t>
      </w:r>
    </w:p>
    <w:p w:rsidR="00580EB7" w:rsidRPr="00DE0D32" w:rsidRDefault="00580EB7" w:rsidP="00D55A88">
      <w:pPr>
        <w:spacing w:after="0" w:line="480" w:lineRule="auto"/>
        <w:rPr>
          <w:rFonts w:ascii="Times New Roman" w:hAnsi="Times New Roman" w:cs="Times New Roman"/>
          <w:b/>
          <w:bCs/>
          <w:sz w:val="24"/>
          <w:szCs w:val="24"/>
        </w:rPr>
      </w:pPr>
      <w:r w:rsidRPr="00DE0D32">
        <w:rPr>
          <w:rFonts w:ascii="Times New Roman" w:hAnsi="Times New Roman" w:cs="Times New Roman"/>
          <w:b/>
          <w:bCs/>
          <w:sz w:val="24"/>
          <w:szCs w:val="24"/>
        </w:rPr>
        <w:t>Part III, Criterion #1: BMI, BMR, CHO, PRO for C.J</w:t>
      </w:r>
    </w:p>
    <w:p w:rsidR="00F43067" w:rsidRPr="00DE0D32" w:rsidRDefault="00F43067"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Height = 67 inches = 1.7018 meters (2.896 m</w:t>
      </w:r>
      <w:r w:rsidRPr="00DE0D32">
        <w:rPr>
          <w:rFonts w:ascii="Times New Roman" w:hAnsi="Times New Roman" w:cs="Times New Roman"/>
          <w:sz w:val="24"/>
          <w:szCs w:val="24"/>
          <w:vertAlign w:val="superscript"/>
        </w:rPr>
        <w:t>2</w:t>
      </w:r>
      <w:r w:rsidRPr="00DE0D32">
        <w:rPr>
          <w:rFonts w:ascii="Times New Roman" w:hAnsi="Times New Roman" w:cs="Times New Roman"/>
          <w:sz w:val="24"/>
          <w:szCs w:val="24"/>
        </w:rPr>
        <w:t>)</w:t>
      </w:r>
    </w:p>
    <w:p w:rsidR="00F43067" w:rsidRPr="00DE0D32" w:rsidRDefault="00F43067"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Weight = 61.4 kgs</w:t>
      </w:r>
    </w:p>
    <w:p w:rsidR="00F43067" w:rsidRPr="00DE0D32" w:rsidRDefault="00F43067"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 xml:space="preserve">BMI = </w:t>
      </w:r>
      <m:oMath>
        <m:f>
          <m:fPr>
            <m:type m:val="lin"/>
            <m:ctrlPr>
              <w:rPr>
                <w:rFonts w:ascii="Cambria Math" w:hAnsi="Times New Roman" w:cs="Times New Roman"/>
                <w:i/>
                <w:sz w:val="24"/>
                <w:szCs w:val="24"/>
              </w:rPr>
            </m:ctrlPr>
          </m:fPr>
          <m:num>
            <m:r>
              <w:rPr>
                <w:rFonts w:ascii="Cambria Math" w:hAnsi="Times New Roman" w:cs="Times New Roman"/>
                <w:sz w:val="24"/>
                <w:szCs w:val="24"/>
              </w:rPr>
              <m:t xml:space="preserve">61.4 </m:t>
            </m:r>
            <m:r>
              <w:rPr>
                <w:rFonts w:ascii="Cambria Math" w:hAnsi="Cambria Math" w:cs="Times New Roman"/>
                <w:sz w:val="24"/>
                <w:szCs w:val="24"/>
              </w:rPr>
              <m:t>kgs</m:t>
            </m:r>
          </m:num>
          <m:den>
            <m:r>
              <w:rPr>
                <w:rFonts w:ascii="Cambria Math" w:hAnsi="Times New Roman" w:cs="Times New Roman"/>
                <w:sz w:val="24"/>
                <w:szCs w:val="24"/>
              </w:rPr>
              <m:t xml:space="preserve">2.896 </m:t>
            </m:r>
            <m:sSup>
              <m:sSupPr>
                <m:ctrlPr>
                  <w:rPr>
                    <w:rFonts w:ascii="Cambria Math" w:hAnsi="Times New Roman" w:cs="Times New Roman"/>
                    <w:i/>
                    <w:sz w:val="24"/>
                    <w:szCs w:val="24"/>
                  </w:rPr>
                </m:ctrlPr>
              </m:sSupPr>
              <m:e>
                <m:r>
                  <w:rPr>
                    <w:rFonts w:ascii="Cambria Math" w:hAnsi="Cambria Math" w:cs="Times New Roman"/>
                    <w:sz w:val="24"/>
                    <w:szCs w:val="24"/>
                  </w:rPr>
                  <m:t>m</m:t>
                </m:r>
              </m:e>
              <m:sup>
                <m:r>
                  <w:rPr>
                    <w:rFonts w:ascii="Cambria Math" w:hAnsi="Times New Roman" w:cs="Times New Roman"/>
                    <w:sz w:val="24"/>
                    <w:szCs w:val="24"/>
                  </w:rPr>
                  <m:t>2</m:t>
                </m:r>
              </m:sup>
            </m:sSup>
          </m:den>
        </m:f>
      </m:oMath>
      <w:r w:rsidRPr="00DE0D32">
        <w:rPr>
          <w:rFonts w:ascii="Times New Roman" w:hAnsi="Times New Roman" w:cs="Times New Roman"/>
          <w:sz w:val="24"/>
          <w:szCs w:val="24"/>
        </w:rPr>
        <w:t xml:space="preserve"> = 21.2</w:t>
      </w:r>
    </w:p>
    <w:p w:rsidR="006063BB" w:rsidRPr="00DE0D32" w:rsidRDefault="006063BB" w:rsidP="00D55A88">
      <w:pPr>
        <w:spacing w:after="0" w:line="480" w:lineRule="auto"/>
        <w:ind w:firstLine="720"/>
        <w:rPr>
          <w:rFonts w:ascii="Times New Roman" w:hAnsi="Times New Roman" w:cs="Times New Roman"/>
          <w:sz w:val="24"/>
          <w:szCs w:val="24"/>
        </w:rPr>
      </w:pPr>
      <w:r w:rsidRPr="00DE0D32">
        <w:rPr>
          <w:rFonts w:ascii="Times New Roman" w:hAnsi="Times New Roman" w:cs="Times New Roman"/>
          <w:sz w:val="24"/>
          <w:szCs w:val="24"/>
        </w:rPr>
        <w:t xml:space="preserve">C.J is a30-year-old Caucasian female who is Jewish, 5’7” in height (67 inches), weighs 135 lbs (61.4 kg). </w:t>
      </w:r>
      <w:r w:rsidR="00F43067" w:rsidRPr="00DE0D32">
        <w:rPr>
          <w:rFonts w:ascii="Times New Roman" w:hAnsi="Times New Roman" w:cs="Times New Roman"/>
          <w:sz w:val="24"/>
          <w:szCs w:val="24"/>
        </w:rPr>
        <w:t>C.J’s BMI is 21.2</w:t>
      </w:r>
      <w:r w:rsidR="00580EB7" w:rsidRPr="00DE0D32">
        <w:rPr>
          <w:rFonts w:ascii="Times New Roman" w:hAnsi="Times New Roman" w:cs="Times New Roman"/>
          <w:sz w:val="24"/>
          <w:szCs w:val="24"/>
        </w:rPr>
        <w:t xml:space="preserve">, which is considered to be normal. Her </w:t>
      </w:r>
      <w:r w:rsidRPr="00DE0D32">
        <w:rPr>
          <w:rFonts w:ascii="Times New Roman" w:hAnsi="Times New Roman" w:cs="Times New Roman"/>
          <w:sz w:val="24"/>
          <w:szCs w:val="24"/>
        </w:rPr>
        <w:t xml:space="preserve">rate of calorie consumption from her </w:t>
      </w:r>
      <w:r w:rsidR="00580EB7" w:rsidRPr="00DE0D32">
        <w:rPr>
          <w:rFonts w:ascii="Times New Roman" w:hAnsi="Times New Roman" w:cs="Times New Roman"/>
          <w:sz w:val="24"/>
          <w:szCs w:val="24"/>
        </w:rPr>
        <w:t xml:space="preserve">BMR is </w:t>
      </w:r>
      <w:r w:rsidR="00D509C6" w:rsidRPr="00DE0D32">
        <w:rPr>
          <w:rFonts w:ascii="Times New Roman" w:hAnsi="Times New Roman" w:cs="Times New Roman"/>
          <w:sz w:val="24"/>
          <w:szCs w:val="24"/>
        </w:rPr>
        <w:t>19</w:t>
      </w:r>
      <w:r w:rsidRPr="00DE0D32">
        <w:rPr>
          <w:rFonts w:ascii="Times New Roman" w:hAnsi="Times New Roman" w:cs="Times New Roman"/>
          <w:sz w:val="24"/>
          <w:szCs w:val="24"/>
        </w:rPr>
        <w:t>9</w:t>
      </w:r>
      <w:r w:rsidR="00D509C6" w:rsidRPr="00DE0D32">
        <w:rPr>
          <w:rFonts w:ascii="Times New Roman" w:hAnsi="Times New Roman" w:cs="Times New Roman"/>
          <w:sz w:val="24"/>
          <w:szCs w:val="24"/>
        </w:rPr>
        <w:t>2</w:t>
      </w:r>
      <w:r w:rsidRPr="00DE0D32">
        <w:rPr>
          <w:rFonts w:ascii="Times New Roman" w:hAnsi="Times New Roman" w:cs="Times New Roman"/>
          <w:sz w:val="24"/>
          <w:szCs w:val="24"/>
        </w:rPr>
        <w:t xml:space="preserve"> </w:t>
      </w:r>
      <w:r w:rsidR="00580EB7" w:rsidRPr="00DE0D32">
        <w:rPr>
          <w:rFonts w:ascii="Times New Roman" w:hAnsi="Times New Roman" w:cs="Times New Roman"/>
          <w:sz w:val="24"/>
          <w:szCs w:val="24"/>
        </w:rPr>
        <w:t xml:space="preserve">calories per day </w:t>
      </w:r>
      <w:r w:rsidRPr="00DE0D32">
        <w:rPr>
          <w:rFonts w:ascii="Times New Roman" w:hAnsi="Times New Roman" w:cs="Times New Roman"/>
          <w:sz w:val="24"/>
          <w:szCs w:val="24"/>
        </w:rPr>
        <w:t xml:space="preserve">since she is </w:t>
      </w:r>
      <w:r w:rsidR="00580EB7" w:rsidRPr="00DE0D32">
        <w:rPr>
          <w:rFonts w:ascii="Times New Roman" w:hAnsi="Times New Roman" w:cs="Times New Roman"/>
          <w:sz w:val="24"/>
          <w:szCs w:val="24"/>
        </w:rPr>
        <w:t xml:space="preserve">moderately active. </w:t>
      </w:r>
    </w:p>
    <w:p w:rsidR="006063BB" w:rsidRPr="00DE0D32" w:rsidRDefault="006063BB"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 xml:space="preserve">BMR </w:t>
      </w:r>
      <w:r w:rsidRPr="00DE0D32">
        <w:rPr>
          <w:rFonts w:ascii="Times New Roman" w:hAnsi="Times New Roman" w:cs="Times New Roman"/>
          <w:sz w:val="24"/>
          <w:szCs w:val="24"/>
        </w:rPr>
        <w:tab/>
        <w:t>= (10 × weight in kg) + (6.25 × height in cm) – (5 × age in years) + 5</w:t>
      </w:r>
    </w:p>
    <w:p w:rsidR="006063BB" w:rsidRPr="00DE0D32" w:rsidRDefault="006063BB"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ab/>
        <w:t xml:space="preserve">= </w:t>
      </w:r>
      <m:oMath>
        <m:d>
          <m:dPr>
            <m:ctrlPr>
              <w:rPr>
                <w:rFonts w:ascii="Cambria Math" w:hAnsi="Times New Roman" w:cs="Times New Roman"/>
                <w:i/>
                <w:sz w:val="24"/>
                <w:szCs w:val="24"/>
              </w:rPr>
            </m:ctrlPr>
          </m:dPr>
          <m:e>
            <m:r>
              <w:rPr>
                <w:rFonts w:ascii="Cambria Math" w:hAnsi="Times New Roman" w:cs="Times New Roman"/>
                <w:sz w:val="24"/>
                <w:szCs w:val="24"/>
              </w:rPr>
              <m:t xml:space="preserve">10 </m:t>
            </m:r>
            <m:r>
              <w:rPr>
                <w:rFonts w:ascii="Cambria Math" w:hAnsi="Times New Roman" w:cs="Times New Roman"/>
                <w:sz w:val="24"/>
                <w:szCs w:val="24"/>
              </w:rPr>
              <m:t>×</m:t>
            </m:r>
            <m:r>
              <w:rPr>
                <w:rFonts w:ascii="Cambria Math" w:hAnsi="Times New Roman" w:cs="Times New Roman"/>
                <w:sz w:val="24"/>
                <w:szCs w:val="24"/>
              </w:rPr>
              <m:t xml:space="preserve"> 61.4</m:t>
            </m:r>
          </m:e>
        </m:d>
        <m:r>
          <w:rPr>
            <w:rFonts w:ascii="Cambria Math" w:hAnsi="Times New Roman" w:cs="Times New Roman"/>
            <w:sz w:val="24"/>
            <w:szCs w:val="24"/>
          </w:rPr>
          <m:t xml:space="preserve">+ </m:t>
        </m:r>
        <m:d>
          <m:dPr>
            <m:ctrlPr>
              <w:rPr>
                <w:rFonts w:ascii="Cambria Math" w:hAnsi="Times New Roman" w:cs="Times New Roman"/>
                <w:i/>
                <w:sz w:val="24"/>
                <w:szCs w:val="24"/>
              </w:rPr>
            </m:ctrlPr>
          </m:dPr>
          <m:e>
            <m:r>
              <w:rPr>
                <w:rFonts w:ascii="Cambria Math" w:hAnsi="Times New Roman" w:cs="Times New Roman"/>
                <w:sz w:val="24"/>
                <w:szCs w:val="24"/>
              </w:rPr>
              <m:t xml:space="preserve">6.25 </m:t>
            </m:r>
            <m:r>
              <m:rPr>
                <m:sty m:val="p"/>
              </m:rPr>
              <w:rPr>
                <w:rFonts w:ascii="Cambria Math" w:hAnsi="Times New Roman" w:cs="Times New Roman"/>
                <w:sz w:val="24"/>
                <w:szCs w:val="24"/>
              </w:rPr>
              <m:t>×</m:t>
            </m:r>
            <m:r>
              <m:rPr>
                <m:sty m:val="p"/>
              </m:rPr>
              <w:rPr>
                <w:rFonts w:ascii="Cambria Math" w:hAnsi="Times New Roman" w:cs="Times New Roman"/>
                <w:sz w:val="24"/>
                <w:szCs w:val="24"/>
              </w:rPr>
              <m:t>170.18</m:t>
            </m:r>
            <m:ctrlPr>
              <w:rPr>
                <w:rFonts w:ascii="Cambria Math" w:hAnsi="Times New Roman" w:cs="Times New Roman"/>
                <w:sz w:val="24"/>
                <w:szCs w:val="24"/>
              </w:rPr>
            </m:ctrlPr>
          </m:e>
        </m:d>
        <m:r>
          <m:rPr>
            <m:sty m:val="p"/>
          </m:rPr>
          <w:rPr>
            <w:rFonts w:ascii="Times New Roman" w:hAnsi="Times New Roman" w:cs="Times New Roman"/>
            <w:sz w:val="24"/>
            <w:szCs w:val="24"/>
          </w:rPr>
          <m:t>-</m:t>
        </m:r>
        <m:r>
          <m:rPr>
            <m:sty m:val="p"/>
          </m:rPr>
          <w:rPr>
            <w:rFonts w:ascii="Cambria Math" w:hAnsi="Times New Roman" w:cs="Times New Roman"/>
            <w:sz w:val="24"/>
            <w:szCs w:val="24"/>
          </w:rPr>
          <m:t xml:space="preserve"> </m:t>
        </m:r>
        <m:d>
          <m:dPr>
            <m:ctrlPr>
              <w:rPr>
                <w:rFonts w:ascii="Cambria Math" w:hAnsi="Times New Roman" w:cs="Times New Roman"/>
                <w:sz w:val="24"/>
                <w:szCs w:val="24"/>
              </w:rPr>
            </m:ctrlPr>
          </m:dPr>
          <m:e>
            <m:r>
              <m:rPr>
                <m:sty m:val="p"/>
              </m:rPr>
              <w:rPr>
                <w:rFonts w:ascii="Cambria Math" w:hAnsi="Times New Roman" w:cs="Times New Roman"/>
                <w:sz w:val="24"/>
                <w:szCs w:val="24"/>
              </w:rPr>
              <m:t xml:space="preserve">5 </m:t>
            </m:r>
            <m:r>
              <m:rPr>
                <m:sty m:val="p"/>
              </m:rPr>
              <w:rPr>
                <w:rFonts w:ascii="Cambria Math" w:hAnsi="Times New Roman" w:cs="Times New Roman"/>
                <w:sz w:val="24"/>
                <w:szCs w:val="24"/>
              </w:rPr>
              <m:t>×</m:t>
            </m:r>
            <m:r>
              <m:rPr>
                <m:sty m:val="p"/>
              </m:rPr>
              <w:rPr>
                <w:rFonts w:ascii="Cambria Math" w:hAnsi="Times New Roman" w:cs="Times New Roman"/>
                <w:sz w:val="24"/>
                <w:szCs w:val="24"/>
              </w:rPr>
              <m:t>30</m:t>
            </m:r>
          </m:e>
        </m:d>
        <m:r>
          <m:rPr>
            <m:sty m:val="p"/>
          </m:rPr>
          <w:rPr>
            <w:rFonts w:ascii="Cambria Math" w:hAnsi="Times New Roman" w:cs="Times New Roman"/>
            <w:sz w:val="24"/>
            <w:szCs w:val="24"/>
          </w:rPr>
          <m:t>+ 5</m:t>
        </m:r>
      </m:oMath>
    </w:p>
    <w:p w:rsidR="006063BB" w:rsidRPr="00DE0D32" w:rsidRDefault="006063BB"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ab/>
        <w:t>= 1532</w:t>
      </w:r>
    </w:p>
    <w:p w:rsidR="006063BB" w:rsidRPr="00DE0D32" w:rsidRDefault="006063BB"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Calorie count = 1532 ×</w:t>
      </w:r>
      <w:r w:rsidR="00D509C6" w:rsidRPr="00DE0D32">
        <w:rPr>
          <w:rFonts w:ascii="Times New Roman" w:hAnsi="Times New Roman" w:cs="Times New Roman"/>
          <w:sz w:val="24"/>
          <w:szCs w:val="24"/>
        </w:rPr>
        <w:t xml:space="preserve"> 1.3 = 19</w:t>
      </w:r>
      <w:r w:rsidRPr="00DE0D32">
        <w:rPr>
          <w:rFonts w:ascii="Times New Roman" w:hAnsi="Times New Roman" w:cs="Times New Roman"/>
          <w:sz w:val="24"/>
          <w:szCs w:val="24"/>
        </w:rPr>
        <w:t>9</w:t>
      </w:r>
      <w:r w:rsidR="00D509C6" w:rsidRPr="00DE0D32">
        <w:rPr>
          <w:rFonts w:ascii="Times New Roman" w:hAnsi="Times New Roman" w:cs="Times New Roman"/>
          <w:sz w:val="24"/>
          <w:szCs w:val="24"/>
        </w:rPr>
        <w:t>2</w:t>
      </w:r>
    </w:p>
    <w:p w:rsidR="00580EB7" w:rsidRPr="00DE0D32" w:rsidRDefault="00C57D03" w:rsidP="00D55A88">
      <w:pPr>
        <w:spacing w:after="0" w:line="480" w:lineRule="auto"/>
        <w:ind w:firstLine="720"/>
        <w:rPr>
          <w:rFonts w:ascii="Times New Roman" w:hAnsi="Times New Roman" w:cs="Times New Roman"/>
          <w:sz w:val="24"/>
          <w:szCs w:val="24"/>
        </w:rPr>
      </w:pPr>
      <w:r w:rsidRPr="00DE0D32">
        <w:rPr>
          <w:rFonts w:ascii="Times New Roman" w:hAnsi="Times New Roman" w:cs="Times New Roman"/>
          <w:sz w:val="24"/>
          <w:szCs w:val="24"/>
        </w:rPr>
        <w:lastRenderedPageBreak/>
        <w:t xml:space="preserve">Borrowing from the National Institute of Medicine, National Academies of Science recommend an acceptable AMDR; it is probable to calculate from the calorie count the advisable amount of consumption for C.J. </w:t>
      </w:r>
    </w:p>
    <w:p w:rsidR="00C57D03" w:rsidRPr="00DE0D32" w:rsidRDefault="00D509C6"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CHO = (1992 × 0.45)/ 4 calorie per gram = 224 grams</w:t>
      </w:r>
    </w:p>
    <w:p w:rsidR="00D509C6" w:rsidRPr="00DE0D32" w:rsidRDefault="00D509C6"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CHO = (1992 × 0.65)/ 4 calorie per gram = 324 grams</w:t>
      </w:r>
    </w:p>
    <w:p w:rsidR="00D509C6" w:rsidRPr="00DE0D32" w:rsidRDefault="00D509C6"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PRO = 0.8 × (weight in Kilograms)</w:t>
      </w:r>
    </w:p>
    <w:p w:rsidR="00D509C6" w:rsidRPr="00DE0D32" w:rsidRDefault="00D509C6"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ab/>
        <w:t>= 0.8 × 61.4 = 49 grams</w:t>
      </w:r>
    </w:p>
    <w:p w:rsidR="00D509C6" w:rsidRPr="00DE0D32" w:rsidRDefault="00D509C6"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Fat = (1992 × 20) divide by 9 calories/gram = 44</w:t>
      </w:r>
    </w:p>
    <w:p w:rsidR="00D509C6" w:rsidRPr="00DE0D32" w:rsidRDefault="00D509C6"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t>Fat = (1992 × 35) divide by 9 calories/gram = 77</w:t>
      </w:r>
    </w:p>
    <w:p w:rsidR="00D509C6" w:rsidRPr="00DE0D32" w:rsidRDefault="00D509C6" w:rsidP="00D55A88">
      <w:pPr>
        <w:spacing w:after="0" w:line="480" w:lineRule="auto"/>
        <w:ind w:firstLine="720"/>
        <w:rPr>
          <w:rFonts w:ascii="Times New Roman" w:hAnsi="Times New Roman" w:cs="Times New Roman"/>
          <w:sz w:val="24"/>
          <w:szCs w:val="24"/>
        </w:rPr>
      </w:pPr>
      <w:r w:rsidRPr="00DE0D32">
        <w:rPr>
          <w:rFonts w:ascii="Times New Roman" w:hAnsi="Times New Roman" w:cs="Times New Roman"/>
          <w:sz w:val="24"/>
          <w:szCs w:val="24"/>
        </w:rPr>
        <w:t>To maintain her current healthy weight, it is recommended that C.J. consumes 224-324 grams of CHO, 49 grams of PRO, and 44-77 grams of fats.</w:t>
      </w:r>
    </w:p>
    <w:p w:rsidR="00580EB7" w:rsidRPr="00DE0D32" w:rsidRDefault="00580EB7" w:rsidP="00D55A88">
      <w:pPr>
        <w:spacing w:after="0" w:line="480" w:lineRule="auto"/>
        <w:rPr>
          <w:rFonts w:ascii="Times New Roman" w:hAnsi="Times New Roman" w:cs="Times New Roman"/>
          <w:b/>
          <w:bCs/>
          <w:sz w:val="24"/>
          <w:szCs w:val="24"/>
        </w:rPr>
      </w:pPr>
      <w:r w:rsidRPr="00DE0D32">
        <w:rPr>
          <w:rFonts w:ascii="Times New Roman" w:hAnsi="Times New Roman" w:cs="Times New Roman"/>
          <w:b/>
          <w:bCs/>
          <w:sz w:val="24"/>
          <w:szCs w:val="24"/>
        </w:rPr>
        <w:t xml:space="preserve">Part III, Criterion #2: Nutritional Education Plan with SMART Goals </w:t>
      </w:r>
    </w:p>
    <w:p w:rsidR="00493353" w:rsidRPr="001D49AC" w:rsidRDefault="00493353" w:rsidP="001D49AC">
      <w:pPr>
        <w:spacing w:line="480" w:lineRule="auto"/>
        <w:ind w:firstLine="360"/>
        <w:rPr>
          <w:rFonts w:ascii="Times New Roman" w:eastAsiaTheme="minorHAnsi" w:hAnsi="Times New Roman" w:cs="Times New Roman"/>
        </w:rPr>
      </w:pPr>
      <w:r w:rsidRPr="001D49AC">
        <w:rPr>
          <w:rFonts w:ascii="Times New Roman" w:hAnsi="Times New Roman" w:cs="Times New Roman"/>
        </w:rPr>
        <w:t xml:space="preserve">Having a history of Crohn's disease, C.J should be educated on eating every 3-4 hours, and the significance of ensuring that throughout the day she remains hydrated. During remission, the inclusion of a wide range of fruits and vegetables, and whole grains in her meal if wise for C.J (Crohn's Disease and Diet, 2017). It is also highly recommended for patients to retain a food log that identifies foods that either improve or worsen their symptoms of the disease (Crohn's &amp; Colitis Foundation, 2019). In addition, C.J should be informed about foods and extracts from plants that promote and increase quantities of bacteria in the gut that prove beneficial (Chiba et al, 2016). With this in mind, a semi-vegetarian diet would be encouraged, which includes additional servings of white meat, such as fish, once in a week and also red meat once every 2 weeks" (Chiba et al., 2016). In a study, more than 50% of patients diagnosed with ulcerative colitis experienced an improvement in symptoms. They also decreased the amount of fecal occult blood without medication while following the semi-vegetarian diet (Chiba et al., 2016). Since C.J is a mother of two and works full time, it would be encouraged for her to meal prep for lunch at work and pack nutritious snacks to eat throughout the day, such as almonds, cut veggies, or yogurt. </w:t>
      </w:r>
    </w:p>
    <w:p w:rsidR="00580EB7" w:rsidRPr="00DE0D32" w:rsidRDefault="00580EB7" w:rsidP="00493353">
      <w:pPr>
        <w:pStyle w:val="ListParagraph"/>
        <w:numPr>
          <w:ilvl w:val="0"/>
          <w:numId w:val="1"/>
        </w:numPr>
        <w:spacing w:line="480" w:lineRule="auto"/>
        <w:rPr>
          <w:rFonts w:ascii="Times New Roman" w:hAnsi="Times New Roman" w:cs="Times New Roman"/>
        </w:rPr>
      </w:pPr>
      <w:r w:rsidRPr="00DE0D32">
        <w:rPr>
          <w:rFonts w:ascii="Times New Roman" w:hAnsi="Times New Roman" w:cs="Times New Roman"/>
        </w:rPr>
        <w:lastRenderedPageBreak/>
        <w:t xml:space="preserve">SMART goal #1: Patient will download a food tracking app </w:t>
      </w:r>
    </w:p>
    <w:p w:rsidR="00580EB7" w:rsidRPr="00DE0D32" w:rsidRDefault="00580EB7" w:rsidP="00D55A88">
      <w:pPr>
        <w:pStyle w:val="ListParagraph"/>
        <w:numPr>
          <w:ilvl w:val="0"/>
          <w:numId w:val="1"/>
        </w:numPr>
        <w:spacing w:line="480" w:lineRule="auto"/>
        <w:rPr>
          <w:rFonts w:ascii="Times New Roman" w:hAnsi="Times New Roman" w:cs="Times New Roman"/>
        </w:rPr>
      </w:pPr>
      <w:r w:rsidRPr="00DE0D32">
        <w:rPr>
          <w:rFonts w:ascii="Times New Roman" w:hAnsi="Times New Roman" w:cs="Times New Roman"/>
        </w:rPr>
        <w:t xml:space="preserve">SMART goal #2: Patient will consume 2-3 liters of water within the 12 hours shift today. </w:t>
      </w:r>
    </w:p>
    <w:p w:rsidR="00580EB7" w:rsidRPr="00DE0D32" w:rsidRDefault="00580EB7" w:rsidP="00D55A88">
      <w:pPr>
        <w:pStyle w:val="ListParagraph"/>
        <w:numPr>
          <w:ilvl w:val="0"/>
          <w:numId w:val="1"/>
        </w:numPr>
        <w:spacing w:line="480" w:lineRule="auto"/>
        <w:rPr>
          <w:rFonts w:ascii="Times New Roman" w:hAnsi="Times New Roman" w:cs="Times New Roman"/>
        </w:rPr>
      </w:pPr>
      <w:r w:rsidRPr="00DE0D32">
        <w:rPr>
          <w:rFonts w:ascii="Times New Roman" w:hAnsi="Times New Roman" w:cs="Times New Roman"/>
        </w:rPr>
        <w:t xml:space="preserve">SMART goal #3: Patient will verbalize one important benefit of consuming fiber in diet after nutritional education today. </w:t>
      </w:r>
    </w:p>
    <w:p w:rsidR="004F7C2C" w:rsidRPr="00DE0D32" w:rsidRDefault="004F7C2C" w:rsidP="00D55A88">
      <w:pPr>
        <w:spacing w:after="0" w:line="480" w:lineRule="auto"/>
        <w:rPr>
          <w:rFonts w:ascii="Times New Roman" w:hAnsi="Times New Roman" w:cs="Times New Roman"/>
          <w:sz w:val="24"/>
          <w:szCs w:val="24"/>
        </w:rPr>
      </w:pPr>
      <w:r w:rsidRPr="00DE0D32">
        <w:rPr>
          <w:rFonts w:ascii="Times New Roman" w:hAnsi="Times New Roman" w:cs="Times New Roman"/>
          <w:sz w:val="24"/>
          <w:szCs w:val="24"/>
        </w:rPr>
        <w:br w:type="page"/>
      </w:r>
    </w:p>
    <w:p w:rsidR="00580EB7" w:rsidRPr="00DE0D32" w:rsidRDefault="00580EB7" w:rsidP="00D55A88">
      <w:pPr>
        <w:spacing w:after="0" w:line="480" w:lineRule="auto"/>
        <w:ind w:left="720" w:hanging="720"/>
        <w:jc w:val="center"/>
        <w:rPr>
          <w:rFonts w:ascii="Times New Roman" w:hAnsi="Times New Roman" w:cs="Times New Roman"/>
          <w:sz w:val="24"/>
          <w:szCs w:val="24"/>
        </w:rPr>
      </w:pPr>
      <w:r w:rsidRPr="00DE0D32">
        <w:rPr>
          <w:rFonts w:ascii="Times New Roman" w:hAnsi="Times New Roman" w:cs="Times New Roman"/>
          <w:sz w:val="24"/>
          <w:szCs w:val="24"/>
        </w:rPr>
        <w:lastRenderedPageBreak/>
        <w:t>References</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Atkins Diet: What’s behind the claims? (2017). Retrieved from Mayo Clinic website: </w:t>
      </w:r>
      <w:r w:rsidRPr="007957FF">
        <w:rPr>
          <w:rFonts w:ascii="Times New Roman" w:hAnsi="Times New Roman" w:cs="Times New Roman"/>
          <w:sz w:val="24"/>
          <w:szCs w:val="24"/>
        </w:rPr>
        <w:t>https://www.mayoclinic.org/healthy-lifestyle/weight-loss/in-depth/atkins-diet/art-20048485</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Chiba, M., Tsuda, S., Komatsu, M., Tozawa, H., &amp; Takayama, Y. (2016). Onset of Ulcerative Colitis during a Low-Carbohydrate Weight-Loss Diet and Treatment with a Plant-Based Diet: A Case Report. </w:t>
      </w:r>
      <w:r w:rsidRPr="00DE0D32">
        <w:rPr>
          <w:rFonts w:ascii="Times New Roman" w:hAnsi="Times New Roman" w:cs="Times New Roman"/>
          <w:i/>
          <w:iCs/>
          <w:color w:val="000000" w:themeColor="text1"/>
          <w:sz w:val="24"/>
          <w:szCs w:val="24"/>
        </w:rPr>
        <w:t>The Permanente journal</w:t>
      </w:r>
      <w:r w:rsidRPr="00DE0D32">
        <w:rPr>
          <w:rFonts w:ascii="Times New Roman" w:hAnsi="Times New Roman" w:cs="Times New Roman"/>
          <w:color w:val="000000" w:themeColor="text1"/>
          <w:sz w:val="24"/>
          <w:szCs w:val="24"/>
        </w:rPr>
        <w:t xml:space="preserve">, </w:t>
      </w:r>
      <w:r w:rsidRPr="00DE0D32">
        <w:rPr>
          <w:rFonts w:ascii="Times New Roman" w:hAnsi="Times New Roman" w:cs="Times New Roman"/>
          <w:i/>
          <w:iCs/>
          <w:color w:val="000000" w:themeColor="text1"/>
          <w:sz w:val="24"/>
          <w:szCs w:val="24"/>
        </w:rPr>
        <w:t>20</w:t>
      </w:r>
      <w:r w:rsidRPr="00DE0D32">
        <w:rPr>
          <w:rFonts w:ascii="Times New Roman" w:hAnsi="Times New Roman" w:cs="Times New Roman"/>
          <w:color w:val="000000" w:themeColor="text1"/>
          <w:sz w:val="24"/>
          <w:szCs w:val="24"/>
        </w:rPr>
        <w:t>(1), 80–84. doi:10.7812/TPP/15-038</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Cohen, E., Cragg, M., deFonseka, J., Hite, A., Rosenberg, M., &amp; Bin Zhou. (2015). Applied nutritional investigation. Statistical review of US macronutrient consumption data, 1965-2011: Americans have been following dietary guidelines, coincident with the rise in obesity. </w:t>
      </w:r>
      <w:r w:rsidRPr="00DE0D32">
        <w:rPr>
          <w:rFonts w:ascii="Times New Roman" w:hAnsi="Times New Roman" w:cs="Times New Roman"/>
          <w:i/>
          <w:iCs/>
          <w:color w:val="000000" w:themeColor="text1"/>
          <w:sz w:val="24"/>
          <w:szCs w:val="24"/>
        </w:rPr>
        <w:t>Nutrition</w:t>
      </w:r>
      <w:r w:rsidRPr="00DE0D32">
        <w:rPr>
          <w:rFonts w:ascii="Times New Roman" w:hAnsi="Times New Roman" w:cs="Times New Roman"/>
          <w:color w:val="000000" w:themeColor="text1"/>
          <w:sz w:val="24"/>
          <w:szCs w:val="24"/>
        </w:rPr>
        <w:t xml:space="preserve">, </w:t>
      </w:r>
      <w:r w:rsidRPr="00DE0D32">
        <w:rPr>
          <w:rFonts w:ascii="Times New Roman" w:hAnsi="Times New Roman" w:cs="Times New Roman"/>
          <w:i/>
          <w:iCs/>
          <w:color w:val="000000" w:themeColor="text1"/>
          <w:sz w:val="24"/>
          <w:szCs w:val="24"/>
        </w:rPr>
        <w:t>31</w:t>
      </w:r>
      <w:r w:rsidRPr="00DE0D32">
        <w:rPr>
          <w:rFonts w:ascii="Times New Roman" w:hAnsi="Times New Roman" w:cs="Times New Roman"/>
          <w:color w:val="000000" w:themeColor="text1"/>
          <w:sz w:val="24"/>
          <w:szCs w:val="24"/>
        </w:rPr>
        <w:t xml:space="preserve">(5), 727–732. </w:t>
      </w:r>
      <w:r w:rsidRPr="007957FF">
        <w:rPr>
          <w:rFonts w:ascii="Times New Roman" w:hAnsi="Times New Roman" w:cs="Times New Roman"/>
          <w:sz w:val="24"/>
          <w:szCs w:val="24"/>
        </w:rPr>
        <w:t>https://doi-org.westcoastuniversity.idm.oclc.org/10.1016/j.nut.2015.02.007</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Crohn’s &amp; Colitis Foundation. (2019). </w:t>
      </w:r>
      <w:r w:rsidRPr="00DE0D32">
        <w:rPr>
          <w:rFonts w:ascii="Times New Roman" w:hAnsi="Times New Roman" w:cs="Times New Roman"/>
          <w:i/>
          <w:iCs/>
          <w:color w:val="000000" w:themeColor="text1"/>
          <w:sz w:val="24"/>
          <w:szCs w:val="24"/>
        </w:rPr>
        <w:t>What should I Eat?</w:t>
      </w:r>
      <w:r w:rsidRPr="00DE0D32">
        <w:rPr>
          <w:rFonts w:ascii="Times New Roman" w:hAnsi="Times New Roman" w:cs="Times New Roman"/>
          <w:color w:val="000000" w:themeColor="text1"/>
          <w:sz w:val="24"/>
          <w:szCs w:val="24"/>
        </w:rPr>
        <w:t xml:space="preserve"> Retrieved from Crohn’s &amp; Colitis Foundation website: https://www.crohnscolitisfoundation.org/diet-and-nutrition/what-should-i-eat</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Crohns Disease and Diet. (2017). Retrieved from Eatright.org website: https://www.eatright.org/health/wellness/digestive-health/crohns-disease-and-diet</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Davidson, T., &amp;Alic, M. (2017). Calcium. In Gale (Ed.), </w:t>
      </w:r>
      <w:r w:rsidRPr="00DE0D32">
        <w:rPr>
          <w:rFonts w:ascii="Times New Roman" w:hAnsi="Times New Roman" w:cs="Times New Roman"/>
          <w:i/>
          <w:iCs/>
          <w:color w:val="000000" w:themeColor="text1"/>
          <w:sz w:val="24"/>
          <w:szCs w:val="24"/>
        </w:rPr>
        <w:t>Gale virtual reference library: The Gale encyclopedia of nutrition and food labels</w:t>
      </w:r>
      <w:r w:rsidRPr="00DE0D32">
        <w:rPr>
          <w:rFonts w:ascii="Times New Roman" w:hAnsi="Times New Roman" w:cs="Times New Roman"/>
          <w:color w:val="000000" w:themeColor="text1"/>
          <w:sz w:val="24"/>
          <w:szCs w:val="24"/>
        </w:rPr>
        <w:t>. Farmington, MI: Gale. Retrieved from https://westcoastuniversity.idm.oclc.org/login?url=https://search.credoreference.com/content/entry/galegnafl/calcium/0?institutionId=8049</w:t>
      </w:r>
    </w:p>
    <w:p w:rsidR="00842368" w:rsidRPr="00DE0D32" w:rsidRDefault="00842368"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222222"/>
          <w:sz w:val="24"/>
          <w:szCs w:val="24"/>
          <w:shd w:val="clear" w:color="auto" w:fill="FFFFFF"/>
        </w:rPr>
        <w:lastRenderedPageBreak/>
        <w:t>Food and Nutrition Board, Institute of Medicine, National Academies of Sciences. (2017). Dietary Reference Intakes: EAR, RDA, AI, Acceptable Macronutrient Distribution Ranges, and UL.</w:t>
      </w:r>
      <w:r w:rsidRPr="00DE0D32">
        <w:rPr>
          <w:rFonts w:ascii="Times New Roman" w:hAnsi="Times New Roman" w:cs="Times New Roman"/>
          <w:color w:val="000000" w:themeColor="text1"/>
          <w:sz w:val="24"/>
          <w:szCs w:val="24"/>
        </w:rPr>
        <w:t xml:space="preserve"> http://www.umich.edu/~exphysio/mvs.241/RI.macronutrients.pdf</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MyFitnessPal.com. (2016). </w:t>
      </w:r>
      <w:r w:rsidRPr="00DE0D32">
        <w:rPr>
          <w:rFonts w:ascii="Times New Roman" w:hAnsi="Times New Roman" w:cs="Times New Roman"/>
          <w:i/>
          <w:iCs/>
          <w:color w:val="000000" w:themeColor="text1"/>
          <w:sz w:val="24"/>
          <w:szCs w:val="24"/>
        </w:rPr>
        <w:t>Free Calorie Counter, Diet &amp; Exercise Journal</w:t>
      </w:r>
      <w:r w:rsidRPr="00DE0D32">
        <w:rPr>
          <w:rFonts w:ascii="Times New Roman" w:hAnsi="Times New Roman" w:cs="Times New Roman"/>
          <w:color w:val="000000" w:themeColor="text1"/>
          <w:sz w:val="24"/>
          <w:szCs w:val="24"/>
        </w:rPr>
        <w:t>. Retrieved from Myfitnesspal.com website: https://www.myfitnesspal.com/food/diary</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MyPlate Plan | ChooseMyPlate. (2019). Retrieved from Choosemyplate.gov website: https://www.choosemyplate.gov/resources/MyPlatePlan</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National Institutes of Health (2017). Retrieved from Nih.gov website: https://ods.od.nih.gov/Health_Information/Dietary_Reference_Intakes.aspx</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Odle, T., &amp; Davidson, T. (2013). Atkins Diet. In K. Key (Ed.), </w:t>
      </w:r>
      <w:r w:rsidRPr="00DE0D32">
        <w:rPr>
          <w:rFonts w:ascii="Times New Roman" w:hAnsi="Times New Roman" w:cs="Times New Roman"/>
          <w:i/>
          <w:iCs/>
          <w:color w:val="000000" w:themeColor="text1"/>
          <w:sz w:val="24"/>
          <w:szCs w:val="24"/>
        </w:rPr>
        <w:t>The Gale encyclopedia of diets: a guide to health and nutrition</w:t>
      </w:r>
      <w:r w:rsidRPr="00DE0D32">
        <w:rPr>
          <w:rFonts w:ascii="Times New Roman" w:hAnsi="Times New Roman" w:cs="Times New Roman"/>
          <w:color w:val="000000" w:themeColor="text1"/>
          <w:sz w:val="24"/>
          <w:szCs w:val="24"/>
        </w:rPr>
        <w:t xml:space="preserve"> (2nd ed.). Farmington, MI: Gale. Retrieved from </w:t>
      </w:r>
      <w:r w:rsidRPr="00DE0D32">
        <w:rPr>
          <w:rFonts w:ascii="Times New Roman" w:hAnsi="Times New Roman" w:cs="Times New Roman"/>
          <w:sz w:val="24"/>
          <w:szCs w:val="24"/>
        </w:rPr>
        <w:t>https://westcoastuniversity.idm.oclc.org/login?url=https://search.credoreference.com/content/entry/galediets/atkins_diet/0?institutionId=8049</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Ronzio, R. (2017). Crohn's disease and diet. In R. Ronzio, </w:t>
      </w:r>
      <w:r w:rsidRPr="00DE0D32">
        <w:rPr>
          <w:rFonts w:ascii="Times New Roman" w:hAnsi="Times New Roman" w:cs="Times New Roman"/>
          <w:i/>
          <w:iCs/>
          <w:color w:val="000000" w:themeColor="text1"/>
          <w:sz w:val="24"/>
          <w:szCs w:val="24"/>
        </w:rPr>
        <w:t>Facts on File library of health and living: The encyclopedia of nutrition and good health</w:t>
      </w:r>
      <w:r w:rsidRPr="00DE0D32">
        <w:rPr>
          <w:rFonts w:ascii="Times New Roman" w:hAnsi="Times New Roman" w:cs="Times New Roman"/>
          <w:color w:val="000000" w:themeColor="text1"/>
          <w:sz w:val="24"/>
          <w:szCs w:val="24"/>
        </w:rPr>
        <w:t xml:space="preserve"> (3rd ed.). New York, NY: Facts On File. Retrieved from </w:t>
      </w:r>
      <w:r w:rsidRPr="00DE0D32">
        <w:rPr>
          <w:rFonts w:ascii="Times New Roman" w:hAnsi="Times New Roman" w:cs="Times New Roman"/>
          <w:sz w:val="24"/>
          <w:szCs w:val="24"/>
        </w:rPr>
        <w:t>https://westcoastuniversity.idm.oclc.org/login?url=https://search.credoreference.com/content/entry/fofnagh/crohn_s_disease_and_diet/0?institutionId=8049</w:t>
      </w:r>
    </w:p>
    <w:p w:rsidR="00580EB7" w:rsidRPr="00DE0D32" w:rsidRDefault="00580EB7" w:rsidP="00D55A88">
      <w:pPr>
        <w:spacing w:after="0" w:line="480" w:lineRule="auto"/>
        <w:ind w:left="720" w:hanging="720"/>
        <w:rPr>
          <w:rFonts w:ascii="Times New Roman" w:hAnsi="Times New Roman" w:cs="Times New Roman"/>
          <w:color w:val="000000" w:themeColor="text1"/>
          <w:sz w:val="24"/>
          <w:szCs w:val="24"/>
        </w:rPr>
      </w:pPr>
      <w:r w:rsidRPr="00DE0D32">
        <w:rPr>
          <w:rFonts w:ascii="Times New Roman" w:hAnsi="Times New Roman" w:cs="Times New Roman"/>
          <w:color w:val="000000" w:themeColor="text1"/>
          <w:sz w:val="24"/>
          <w:szCs w:val="24"/>
        </w:rPr>
        <w:t xml:space="preserve">Sanoski, C. A., &amp; Vallerand, A. (2014). Sulfasalazine. In J. H. Deglin, &amp; A. H. Vallerand, </w:t>
      </w:r>
      <w:r w:rsidRPr="00DE0D32">
        <w:rPr>
          <w:rFonts w:ascii="Times New Roman" w:hAnsi="Times New Roman" w:cs="Times New Roman"/>
          <w:i/>
          <w:iCs/>
          <w:color w:val="000000" w:themeColor="text1"/>
          <w:sz w:val="24"/>
          <w:szCs w:val="24"/>
        </w:rPr>
        <w:t>Davis's drug guide for nurses</w:t>
      </w:r>
      <w:r w:rsidRPr="00DE0D32">
        <w:rPr>
          <w:rFonts w:ascii="Times New Roman" w:hAnsi="Times New Roman" w:cs="Times New Roman"/>
          <w:color w:val="000000" w:themeColor="text1"/>
          <w:sz w:val="24"/>
          <w:szCs w:val="24"/>
        </w:rPr>
        <w:t xml:space="preserve"> (14th ed.). Philadelphia, PA: F.A.Davis Company. Retrieved from https://westcoastuniversity.idm.oclc.org/login?url=https://search.credoreference.com/content/entry/fadavisdrug/sulfasalazine/0?institutionId=8049</w:t>
      </w:r>
    </w:p>
    <w:p w:rsidR="001C7B84" w:rsidRPr="00DE0D32" w:rsidRDefault="001C7B84" w:rsidP="00D55A88">
      <w:pPr>
        <w:spacing w:after="0" w:line="480" w:lineRule="auto"/>
        <w:rPr>
          <w:rFonts w:ascii="Times New Roman" w:hAnsi="Times New Roman" w:cs="Times New Roman"/>
          <w:sz w:val="24"/>
          <w:szCs w:val="24"/>
        </w:rPr>
      </w:pPr>
    </w:p>
    <w:sectPr w:rsidR="001C7B84" w:rsidRPr="00DE0D32" w:rsidSect="00580EB7">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159" w:rsidRDefault="00922159" w:rsidP="009B34B9">
      <w:pPr>
        <w:spacing w:after="0" w:line="240" w:lineRule="auto"/>
      </w:pPr>
      <w:r>
        <w:separator/>
      </w:r>
    </w:p>
  </w:endnote>
  <w:endnote w:type="continuationSeparator" w:id="0">
    <w:p w:rsidR="00922159" w:rsidRDefault="00922159" w:rsidP="009B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159" w:rsidRDefault="00922159" w:rsidP="009B34B9">
      <w:pPr>
        <w:spacing w:after="0" w:line="240" w:lineRule="auto"/>
      </w:pPr>
      <w:r>
        <w:separator/>
      </w:r>
    </w:p>
  </w:footnote>
  <w:footnote w:type="continuationSeparator" w:id="0">
    <w:p w:rsidR="00922159" w:rsidRDefault="00922159" w:rsidP="009B3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548" w:rsidRDefault="009B34B9" w:rsidP="005C4FF7">
    <w:pPr>
      <w:pStyle w:val="Header"/>
      <w:framePr w:wrap="none" w:vAnchor="text" w:hAnchor="margin" w:xAlign="right" w:y="1"/>
      <w:rPr>
        <w:rStyle w:val="PageNumber"/>
      </w:rPr>
    </w:pPr>
    <w:r>
      <w:rPr>
        <w:rStyle w:val="PageNumber"/>
      </w:rPr>
      <w:fldChar w:fldCharType="begin"/>
    </w:r>
    <w:r w:rsidR="001C7B84">
      <w:rPr>
        <w:rStyle w:val="PageNumber"/>
      </w:rPr>
      <w:instrText xml:space="preserve">PAGE  </w:instrText>
    </w:r>
    <w:r>
      <w:rPr>
        <w:rStyle w:val="PageNumber"/>
      </w:rPr>
      <w:fldChar w:fldCharType="end"/>
    </w:r>
  </w:p>
  <w:p w:rsidR="003D0548" w:rsidRDefault="00922159" w:rsidP="00324746">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D32" w:rsidRPr="00DE0D32" w:rsidRDefault="00DE0D32">
    <w:pPr>
      <w:pStyle w:val="Header"/>
      <w:jc w:val="right"/>
      <w:rPr>
        <w:rFonts w:ascii="Times New Roman" w:hAnsi="Times New Roman" w:cs="Times New Roman"/>
      </w:rPr>
    </w:pPr>
    <w:r w:rsidRPr="00DE0D32">
      <w:rPr>
        <w:rFonts w:ascii="Times New Roman" w:hAnsi="Times New Roman" w:cs="Times New Roman"/>
      </w:rPr>
      <w:t>ATKIN’S DIET PLAN AND CROHN’S DISEASE</w:t>
    </w:r>
    <w:r w:rsidRPr="00DE0D32">
      <w:rPr>
        <w:rFonts w:ascii="Times New Roman" w:hAnsi="Times New Roman" w:cs="Times New Roman"/>
      </w:rPr>
      <w:tab/>
      <w:t xml:space="preserve"> </w:t>
    </w:r>
    <w:sdt>
      <w:sdtPr>
        <w:rPr>
          <w:rFonts w:ascii="Times New Roman" w:hAnsi="Times New Roman" w:cs="Times New Roman"/>
        </w:rPr>
        <w:id w:val="10336536"/>
        <w:docPartObj>
          <w:docPartGallery w:val="Page Numbers (Top of Page)"/>
          <w:docPartUnique/>
        </w:docPartObj>
      </w:sdtPr>
      <w:sdtEndPr/>
      <w:sdtContent>
        <w:r w:rsidRPr="00DE0D32">
          <w:rPr>
            <w:rFonts w:ascii="Times New Roman" w:hAnsi="Times New Roman" w:cs="Times New Roman"/>
          </w:rPr>
          <w:fldChar w:fldCharType="begin"/>
        </w:r>
        <w:r w:rsidRPr="00DE0D32">
          <w:rPr>
            <w:rFonts w:ascii="Times New Roman" w:hAnsi="Times New Roman" w:cs="Times New Roman"/>
          </w:rPr>
          <w:instrText xml:space="preserve"> PAGE   \* MERGEFORMAT </w:instrText>
        </w:r>
        <w:r w:rsidRPr="00DE0D32">
          <w:rPr>
            <w:rFonts w:ascii="Times New Roman" w:hAnsi="Times New Roman" w:cs="Times New Roman"/>
          </w:rPr>
          <w:fldChar w:fldCharType="separate"/>
        </w:r>
        <w:r w:rsidR="000C0EB8">
          <w:rPr>
            <w:rFonts w:ascii="Times New Roman" w:hAnsi="Times New Roman" w:cs="Times New Roman"/>
            <w:noProof/>
          </w:rPr>
          <w:t>4</w:t>
        </w:r>
        <w:r w:rsidRPr="00DE0D32">
          <w:rPr>
            <w:rFonts w:ascii="Times New Roman" w:hAnsi="Times New Roman" w:cs="Times New Roman"/>
          </w:rPr>
          <w:fldChar w:fldCharType="end"/>
        </w:r>
      </w:sdtContent>
    </w:sdt>
  </w:p>
  <w:p w:rsidR="003D0548" w:rsidRPr="00DE0D32" w:rsidRDefault="00922159" w:rsidP="00324746">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D32" w:rsidRPr="00DE0D32" w:rsidRDefault="00DE0D32">
    <w:pPr>
      <w:pStyle w:val="Header"/>
      <w:jc w:val="right"/>
      <w:rPr>
        <w:rFonts w:ascii="Times New Roman" w:hAnsi="Times New Roman" w:cs="Times New Roman"/>
      </w:rPr>
    </w:pPr>
    <w:r w:rsidRPr="00DE0D32">
      <w:rPr>
        <w:rFonts w:ascii="Times New Roman" w:hAnsi="Times New Roman" w:cs="Times New Roman"/>
      </w:rPr>
      <w:t xml:space="preserve">Running Head: ATKIN’S DIET PLAN AND CROHN’S DISEASE </w:t>
    </w:r>
    <w:r w:rsidRPr="00DE0D32">
      <w:rPr>
        <w:rFonts w:ascii="Times New Roman" w:hAnsi="Times New Roman" w:cs="Times New Roman"/>
      </w:rPr>
      <w:tab/>
    </w:r>
    <w:sdt>
      <w:sdtPr>
        <w:rPr>
          <w:rFonts w:ascii="Times New Roman" w:hAnsi="Times New Roman" w:cs="Times New Roman"/>
        </w:rPr>
        <w:id w:val="10336595"/>
        <w:docPartObj>
          <w:docPartGallery w:val="Page Numbers (Top of Page)"/>
          <w:docPartUnique/>
        </w:docPartObj>
      </w:sdtPr>
      <w:sdtEndPr/>
      <w:sdtContent>
        <w:r w:rsidRPr="00DE0D32">
          <w:rPr>
            <w:rFonts w:ascii="Times New Roman" w:hAnsi="Times New Roman" w:cs="Times New Roman"/>
          </w:rPr>
          <w:fldChar w:fldCharType="begin"/>
        </w:r>
        <w:r w:rsidRPr="00DE0D32">
          <w:rPr>
            <w:rFonts w:ascii="Times New Roman" w:hAnsi="Times New Roman" w:cs="Times New Roman"/>
          </w:rPr>
          <w:instrText xml:space="preserve"> PAGE   \* MERGEFORMAT </w:instrText>
        </w:r>
        <w:r w:rsidRPr="00DE0D32">
          <w:rPr>
            <w:rFonts w:ascii="Times New Roman" w:hAnsi="Times New Roman" w:cs="Times New Roman"/>
          </w:rPr>
          <w:fldChar w:fldCharType="separate"/>
        </w:r>
        <w:r w:rsidR="000C0EB8">
          <w:rPr>
            <w:rFonts w:ascii="Times New Roman" w:hAnsi="Times New Roman" w:cs="Times New Roman"/>
            <w:noProof/>
          </w:rPr>
          <w:t>1</w:t>
        </w:r>
        <w:r w:rsidRPr="00DE0D32">
          <w:rPr>
            <w:rFonts w:ascii="Times New Roman" w:hAnsi="Times New Roman" w:cs="Times New Roman"/>
          </w:rPr>
          <w:fldChar w:fldCharType="end"/>
        </w:r>
      </w:sdtContent>
    </w:sdt>
  </w:p>
  <w:p w:rsidR="003D0548" w:rsidRPr="00DE0D32" w:rsidRDefault="00922159" w:rsidP="00154A9C">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E3794"/>
    <w:multiLevelType w:val="hybridMultilevel"/>
    <w:tmpl w:val="D38E8C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EB7"/>
    <w:rsid w:val="00040099"/>
    <w:rsid w:val="000C0EB8"/>
    <w:rsid w:val="00124387"/>
    <w:rsid w:val="001B24BA"/>
    <w:rsid w:val="001B749D"/>
    <w:rsid w:val="001C7B84"/>
    <w:rsid w:val="001D49AC"/>
    <w:rsid w:val="001E301D"/>
    <w:rsid w:val="002029BC"/>
    <w:rsid w:val="00205420"/>
    <w:rsid w:val="00232C5E"/>
    <w:rsid w:val="002F2199"/>
    <w:rsid w:val="00375357"/>
    <w:rsid w:val="003913B9"/>
    <w:rsid w:val="003A3769"/>
    <w:rsid w:val="003E2EC9"/>
    <w:rsid w:val="00457CB6"/>
    <w:rsid w:val="00493353"/>
    <w:rsid w:val="004F7C2C"/>
    <w:rsid w:val="00580EB7"/>
    <w:rsid w:val="006063BB"/>
    <w:rsid w:val="007020E8"/>
    <w:rsid w:val="007957FF"/>
    <w:rsid w:val="00842368"/>
    <w:rsid w:val="008A3691"/>
    <w:rsid w:val="008B55D6"/>
    <w:rsid w:val="008F57FE"/>
    <w:rsid w:val="00922159"/>
    <w:rsid w:val="009B1413"/>
    <w:rsid w:val="009B34B9"/>
    <w:rsid w:val="009C77E6"/>
    <w:rsid w:val="00A216A4"/>
    <w:rsid w:val="00A63AD2"/>
    <w:rsid w:val="00B83816"/>
    <w:rsid w:val="00C57D03"/>
    <w:rsid w:val="00CD2E6C"/>
    <w:rsid w:val="00D509C6"/>
    <w:rsid w:val="00D55A88"/>
    <w:rsid w:val="00DE0D32"/>
    <w:rsid w:val="00E56DA2"/>
    <w:rsid w:val="00E777CA"/>
    <w:rsid w:val="00F43067"/>
    <w:rsid w:val="00F71FE2"/>
    <w:rsid w:val="00FC2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E11D1"/>
  <w15:docId w15:val="{C0C92C7A-C4D8-4D13-87FE-C2B2FE15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4B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EB7"/>
    <w:pPr>
      <w:tabs>
        <w:tab w:val="center" w:pos="4680"/>
        <w:tab w:val="right" w:pos="9360"/>
      </w:tabs>
      <w:spacing w:after="0" w:line="240" w:lineRule="auto"/>
    </w:pPr>
    <w:rPr>
      <w:rFonts w:eastAsiaTheme="minorHAnsi"/>
      <w:sz w:val="24"/>
      <w:szCs w:val="24"/>
    </w:rPr>
  </w:style>
  <w:style w:type="character" w:customStyle="1" w:styleId="HeaderChar">
    <w:name w:val="Header Char"/>
    <w:basedOn w:val="DefaultParagraphFont"/>
    <w:link w:val="Header"/>
    <w:uiPriority w:val="99"/>
    <w:rsid w:val="00580EB7"/>
    <w:rPr>
      <w:rFonts w:eastAsiaTheme="minorHAnsi"/>
      <w:sz w:val="24"/>
      <w:szCs w:val="24"/>
    </w:rPr>
  </w:style>
  <w:style w:type="character" w:styleId="PageNumber">
    <w:name w:val="page number"/>
    <w:basedOn w:val="DefaultParagraphFont"/>
    <w:uiPriority w:val="99"/>
    <w:semiHidden/>
    <w:unhideWhenUsed/>
    <w:rsid w:val="00580EB7"/>
  </w:style>
  <w:style w:type="paragraph" w:styleId="ListParagraph">
    <w:name w:val="List Paragraph"/>
    <w:basedOn w:val="Normal"/>
    <w:uiPriority w:val="34"/>
    <w:qFormat/>
    <w:rsid w:val="00580EB7"/>
    <w:pPr>
      <w:spacing w:after="0" w:line="240" w:lineRule="auto"/>
      <w:ind w:left="720"/>
      <w:contextualSpacing/>
    </w:pPr>
    <w:rPr>
      <w:rFonts w:eastAsiaTheme="minorHAnsi"/>
      <w:sz w:val="24"/>
      <w:szCs w:val="24"/>
    </w:rPr>
  </w:style>
  <w:style w:type="character" w:styleId="Hyperlink">
    <w:name w:val="Hyperlink"/>
    <w:basedOn w:val="DefaultParagraphFont"/>
    <w:uiPriority w:val="99"/>
    <w:unhideWhenUsed/>
    <w:rsid w:val="00580EB7"/>
    <w:rPr>
      <w:color w:val="0000FF" w:themeColor="hyperlink"/>
      <w:u w:val="single"/>
    </w:rPr>
  </w:style>
  <w:style w:type="paragraph" w:styleId="BalloonText">
    <w:name w:val="Balloon Text"/>
    <w:basedOn w:val="Normal"/>
    <w:link w:val="BalloonTextChar"/>
    <w:uiPriority w:val="99"/>
    <w:semiHidden/>
    <w:unhideWhenUsed/>
    <w:rsid w:val="00580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EB7"/>
    <w:rPr>
      <w:rFonts w:ascii="Tahoma" w:hAnsi="Tahoma" w:cs="Tahoma"/>
      <w:sz w:val="16"/>
      <w:szCs w:val="16"/>
    </w:rPr>
  </w:style>
  <w:style w:type="character" w:styleId="PlaceholderText">
    <w:name w:val="Placeholder Text"/>
    <w:basedOn w:val="DefaultParagraphFont"/>
    <w:uiPriority w:val="99"/>
    <w:semiHidden/>
    <w:rsid w:val="00F43067"/>
    <w:rPr>
      <w:color w:val="808080"/>
    </w:rPr>
  </w:style>
  <w:style w:type="paragraph" w:styleId="Footer">
    <w:name w:val="footer"/>
    <w:basedOn w:val="Normal"/>
    <w:link w:val="FooterChar"/>
    <w:uiPriority w:val="99"/>
    <w:semiHidden/>
    <w:unhideWhenUsed/>
    <w:rsid w:val="00E56D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6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878515">
      <w:bodyDiv w:val="1"/>
      <w:marLeft w:val="0"/>
      <w:marRight w:val="0"/>
      <w:marTop w:val="0"/>
      <w:marBottom w:val="0"/>
      <w:divBdr>
        <w:top w:val="none" w:sz="0" w:space="0" w:color="auto"/>
        <w:left w:val="none" w:sz="0" w:space="0" w:color="auto"/>
        <w:bottom w:val="none" w:sz="0" w:space="0" w:color="auto"/>
        <w:right w:val="none" w:sz="0" w:space="0" w:color="auto"/>
      </w:divBdr>
    </w:div>
    <w:div w:id="195601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2020-03-29T19:31:00Z</dcterms:created>
  <dcterms:modified xsi:type="dcterms:W3CDTF">2020-03-29T19:31:00Z</dcterms:modified>
</cp:coreProperties>
</file>